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F7EC5D" w14:textId="69A53C22" w:rsidR="0051049B" w:rsidRDefault="0051049B" w:rsidP="0051049B">
      <w:pPr>
        <w:pStyle w:val="Header"/>
        <w:tabs>
          <w:tab w:val="clear" w:pos="4153"/>
          <w:tab w:val="clear" w:pos="8306"/>
          <w:tab w:val="right" w:pos="9026"/>
        </w:tabs>
        <w:rPr>
          <w:b/>
          <w:sz w:val="24"/>
        </w:rPr>
      </w:pPr>
      <w:bookmarkStart w:id="0" w:name="_Hlk512609091"/>
      <w:r>
        <w:rPr>
          <w:b/>
          <w:sz w:val="24"/>
        </w:rPr>
        <w:t>3GPP TSG-RAN WG1 AH Meeting #1901</w:t>
      </w:r>
      <w:r>
        <w:rPr>
          <w:b/>
          <w:sz w:val="24"/>
        </w:rPr>
        <w:tab/>
        <w:t>R1-</w:t>
      </w:r>
      <w:r w:rsidRPr="00A76D8F">
        <w:rPr>
          <w:b/>
          <w:sz w:val="24"/>
        </w:rPr>
        <w:t>190</w:t>
      </w:r>
      <w:r w:rsidR="00A76D8F" w:rsidRPr="00A76D8F">
        <w:rPr>
          <w:b/>
          <w:sz w:val="24"/>
        </w:rPr>
        <w:t>0290</w:t>
      </w:r>
    </w:p>
    <w:p w14:paraId="2D04BE87" w14:textId="4B336F12" w:rsidR="00BC0557" w:rsidRPr="00BC0557" w:rsidRDefault="0051049B" w:rsidP="0051049B">
      <w:pPr>
        <w:pStyle w:val="Header"/>
        <w:rPr>
          <w:b/>
          <w:sz w:val="24"/>
        </w:rPr>
      </w:pPr>
      <w:r>
        <w:rPr>
          <w:b/>
          <w:sz w:val="24"/>
        </w:rPr>
        <w:t>Taipei, 12 – 25 January 2019</w:t>
      </w:r>
    </w:p>
    <w:bookmarkEnd w:id="0"/>
    <w:p w14:paraId="2A0E09CD" w14:textId="77777777" w:rsidR="00BC0557" w:rsidRDefault="00BC0557" w:rsidP="00BC0557"/>
    <w:p w14:paraId="779ABF42" w14:textId="0E719CDD" w:rsidR="00BC0557" w:rsidRPr="009D7E42" w:rsidRDefault="00BC0557" w:rsidP="00BC0557">
      <w:pPr>
        <w:tabs>
          <w:tab w:val="left" w:pos="1701"/>
        </w:tabs>
        <w:spacing w:after="60"/>
        <w:rPr>
          <w:bCs/>
          <w:color w:val="000000" w:themeColor="text1"/>
        </w:rPr>
      </w:pPr>
      <w:r w:rsidRPr="00BC0557">
        <w:rPr>
          <w:b/>
          <w:sz w:val="22"/>
        </w:rPr>
        <w:t>Agenda item:</w:t>
      </w:r>
      <w:r w:rsidRPr="009D7E42">
        <w:rPr>
          <w:color w:val="000000" w:themeColor="text1"/>
        </w:rPr>
        <w:tab/>
      </w:r>
      <w:r w:rsidRPr="006E0CEC">
        <w:rPr>
          <w:color w:val="000000" w:themeColor="text1"/>
        </w:rPr>
        <w:t>7.2.4.</w:t>
      </w:r>
      <w:r w:rsidR="00BD6D85">
        <w:rPr>
          <w:color w:val="000000" w:themeColor="text1"/>
        </w:rPr>
        <w:t>2</w:t>
      </w:r>
    </w:p>
    <w:p w14:paraId="06A83340" w14:textId="445821C3" w:rsidR="00BC0557" w:rsidRPr="008542F0" w:rsidRDefault="00BC0557" w:rsidP="00BC0557">
      <w:pPr>
        <w:tabs>
          <w:tab w:val="left" w:pos="1701"/>
        </w:tabs>
        <w:spacing w:after="60"/>
        <w:rPr>
          <w:bCs/>
          <w:color w:val="000000" w:themeColor="text1"/>
        </w:rPr>
      </w:pPr>
      <w:r w:rsidRPr="009D7E42">
        <w:rPr>
          <w:b/>
          <w:color w:val="000000" w:themeColor="text1"/>
          <w:sz w:val="22"/>
        </w:rPr>
        <w:t>Title:</w:t>
      </w:r>
      <w:r w:rsidRPr="009D7E42">
        <w:rPr>
          <w:b/>
          <w:color w:val="000000" w:themeColor="text1"/>
        </w:rPr>
        <w:tab/>
      </w:r>
      <w:r w:rsidR="00BD6D85" w:rsidRPr="00BD6D85">
        <w:rPr>
          <w:color w:val="000000" w:themeColor="text1"/>
        </w:rPr>
        <w:t xml:space="preserve">Discussion on NR Uu </w:t>
      </w:r>
      <w:r w:rsidR="002F480D">
        <w:rPr>
          <w:color w:val="000000" w:themeColor="text1"/>
        </w:rPr>
        <w:t>enhancements</w:t>
      </w:r>
      <w:r w:rsidR="00BD6D85" w:rsidRPr="00BD6D85">
        <w:rPr>
          <w:color w:val="000000" w:themeColor="text1"/>
        </w:rPr>
        <w:t xml:space="preserve"> for NR-V2X</w:t>
      </w:r>
    </w:p>
    <w:p w14:paraId="7DC2E3DB" w14:textId="77777777" w:rsidR="00BC0557" w:rsidRPr="00EF0FD5" w:rsidRDefault="00BC0557" w:rsidP="00BC0557">
      <w:pPr>
        <w:tabs>
          <w:tab w:val="left" w:pos="1701"/>
        </w:tabs>
        <w:spacing w:after="60"/>
        <w:rPr>
          <w:bCs/>
          <w:color w:val="000000"/>
        </w:rPr>
      </w:pPr>
      <w:r w:rsidRPr="00BC0557">
        <w:rPr>
          <w:b/>
          <w:sz w:val="22"/>
        </w:rPr>
        <w:t>Source:</w:t>
      </w:r>
      <w:r w:rsidRPr="00EF0FD5">
        <w:rPr>
          <w:bCs/>
          <w:color w:val="FF0000"/>
        </w:rPr>
        <w:tab/>
      </w:r>
      <w:r w:rsidRPr="00EF0FD5">
        <w:rPr>
          <w:bCs/>
          <w:color w:val="000000"/>
        </w:rPr>
        <w:t>OPPO</w:t>
      </w:r>
    </w:p>
    <w:p w14:paraId="38AC3EF2" w14:textId="77777777" w:rsidR="00BC0557" w:rsidRPr="00EF0FD5" w:rsidRDefault="00BC0557" w:rsidP="00BC0557">
      <w:pPr>
        <w:tabs>
          <w:tab w:val="left" w:pos="1701"/>
        </w:tabs>
        <w:spacing w:after="60"/>
      </w:pPr>
      <w:r w:rsidRPr="00BC0557">
        <w:rPr>
          <w:b/>
          <w:sz w:val="22"/>
        </w:rPr>
        <w:t>Document for:</w:t>
      </w:r>
      <w:r w:rsidRPr="00EF0FD5">
        <w:tab/>
        <w:t>Discussion and Decision</w:t>
      </w:r>
    </w:p>
    <w:p w14:paraId="4401D39C" w14:textId="77777777" w:rsidR="00BC0557" w:rsidRDefault="00BC0557" w:rsidP="00BC0557">
      <w:pPr>
        <w:pBdr>
          <w:bottom w:val="single" w:sz="4" w:space="1" w:color="auto"/>
        </w:pBdr>
      </w:pPr>
    </w:p>
    <w:p w14:paraId="3146754E" w14:textId="77777777" w:rsidR="00BC0557" w:rsidRDefault="00BC0557" w:rsidP="00BC0557"/>
    <w:p w14:paraId="770EF4D8" w14:textId="77777777" w:rsidR="00BC0557" w:rsidRPr="00BC0557" w:rsidRDefault="00BC0557" w:rsidP="00BC0557">
      <w:pPr>
        <w:spacing w:after="120"/>
        <w:rPr>
          <w:b/>
          <w:sz w:val="22"/>
        </w:rPr>
      </w:pPr>
      <w:r w:rsidRPr="00BC0557">
        <w:rPr>
          <w:b/>
          <w:sz w:val="22"/>
        </w:rPr>
        <w:t>1. Introduction</w:t>
      </w:r>
    </w:p>
    <w:p w14:paraId="121BDAD9" w14:textId="3E438AAE" w:rsidR="002F480D" w:rsidRPr="004B2974" w:rsidRDefault="002F480D" w:rsidP="002F480D">
      <w:pPr>
        <w:pStyle w:val="BodyText"/>
        <w:rPr>
          <w:color w:val="000000" w:themeColor="text1"/>
        </w:rPr>
      </w:pPr>
      <w:r w:rsidRPr="004B2974">
        <w:rPr>
          <w:color w:val="000000" w:themeColor="text1"/>
        </w:rPr>
        <w:t xml:space="preserve">The </w:t>
      </w:r>
      <w:r w:rsidR="007A430C" w:rsidRPr="004B2974">
        <w:rPr>
          <w:color w:val="000000" w:themeColor="text1"/>
        </w:rPr>
        <w:t>evaluation of NR Uu</w:t>
      </w:r>
      <w:r w:rsidR="008C3113" w:rsidRPr="004B2974">
        <w:rPr>
          <w:color w:val="000000" w:themeColor="text1"/>
        </w:rPr>
        <w:t xml:space="preserve"> and enhancements</w:t>
      </w:r>
      <w:r w:rsidRPr="004B2974">
        <w:rPr>
          <w:color w:val="000000" w:themeColor="text1"/>
        </w:rPr>
        <w:t xml:space="preserve"> </w:t>
      </w:r>
      <w:r w:rsidR="008C3113" w:rsidRPr="004B2974">
        <w:rPr>
          <w:color w:val="000000" w:themeColor="text1"/>
        </w:rPr>
        <w:t>to support advanced V2X use cases</w:t>
      </w:r>
      <w:r w:rsidRPr="004B2974">
        <w:rPr>
          <w:color w:val="000000" w:themeColor="text1"/>
        </w:rPr>
        <w:t xml:space="preserve"> </w:t>
      </w:r>
      <w:r w:rsidR="00AC3DEB">
        <w:rPr>
          <w:color w:val="000000" w:themeColor="text1"/>
        </w:rPr>
        <w:t>were</w:t>
      </w:r>
      <w:r w:rsidRPr="004B2974">
        <w:rPr>
          <w:color w:val="000000" w:themeColor="text1"/>
        </w:rPr>
        <w:t xml:space="preserve"> discussed in RAN1#9</w:t>
      </w:r>
      <w:r w:rsidR="008C3113" w:rsidRPr="004B2974">
        <w:rPr>
          <w:color w:val="000000" w:themeColor="text1"/>
        </w:rPr>
        <w:t>5</w:t>
      </w:r>
      <w:r w:rsidRPr="004B2974">
        <w:rPr>
          <w:color w:val="000000" w:themeColor="text1"/>
        </w:rPr>
        <w:t xml:space="preserve">. In [1], </w:t>
      </w:r>
      <w:r w:rsidR="008C3113" w:rsidRPr="004B2974">
        <w:rPr>
          <w:color w:val="000000" w:themeColor="text1"/>
        </w:rPr>
        <w:t xml:space="preserve">the following agreements and conclusion were reached. Some FFS items relating to activation/release of multiple type-2 UL configured grants in a single DCI and contents of sidelink traffic related information to be reported over Uu were also agreed to be studied further. </w:t>
      </w:r>
    </w:p>
    <w:p w14:paraId="51A78236" w14:textId="77777777" w:rsidR="002F480D" w:rsidRPr="00F43AB1" w:rsidRDefault="002F480D" w:rsidP="002F480D">
      <w:pPr>
        <w:pStyle w:val="BodyText"/>
        <w:rPr>
          <w:color w:val="aut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F480D" w14:paraId="66104024" w14:textId="77777777" w:rsidTr="007A225B">
        <w:tc>
          <w:tcPr>
            <w:tcW w:w="9016" w:type="dxa"/>
          </w:tcPr>
          <w:p w14:paraId="011D1849" w14:textId="77777777" w:rsidR="002F480D" w:rsidRPr="002F480D" w:rsidRDefault="002F480D" w:rsidP="00AC3DEB">
            <w:pPr>
              <w:spacing w:before="120"/>
              <w:ind w:left="1440" w:hanging="1440"/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</w:pPr>
            <w:r w:rsidRPr="002F480D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  <w:t>Agreements</w:t>
            </w:r>
            <w:r w:rsidRPr="002F480D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>:</w:t>
            </w:r>
          </w:p>
          <w:p w14:paraId="543955C6" w14:textId="77777777" w:rsidR="002F480D" w:rsidRPr="002F480D" w:rsidRDefault="002F480D" w:rsidP="002F480D">
            <w:pPr>
              <w:pStyle w:val="ListParagraph"/>
              <w:numPr>
                <w:ilvl w:val="0"/>
                <w:numId w:val="14"/>
              </w:numPr>
              <w:ind w:leftChars="0"/>
              <w:jc w:val="both"/>
              <w:rPr>
                <w:rFonts w:ascii="Times New Roman" w:hAnsi="Times New Roman"/>
                <w:szCs w:val="20"/>
                <w:lang w:eastAsia="ja-JP"/>
              </w:rPr>
            </w:pPr>
            <w:r w:rsidRPr="002F480D">
              <w:rPr>
                <w:rFonts w:ascii="Times New Roman" w:hAnsi="Times New Roman"/>
                <w:szCs w:val="20"/>
                <w:lang w:eastAsia="ja-JP"/>
              </w:rPr>
              <w:t xml:space="preserve">DCI is used to identify the type-2 UL configured grant to be activated or released. </w:t>
            </w:r>
          </w:p>
          <w:p w14:paraId="369C820B" w14:textId="77777777" w:rsidR="002F480D" w:rsidRPr="002F480D" w:rsidRDefault="002F480D" w:rsidP="002F480D">
            <w:pPr>
              <w:pStyle w:val="ListParagraph"/>
              <w:numPr>
                <w:ilvl w:val="1"/>
                <w:numId w:val="14"/>
              </w:numPr>
              <w:ind w:leftChars="0"/>
              <w:jc w:val="both"/>
              <w:rPr>
                <w:rFonts w:ascii="Times New Roman" w:hAnsi="Times New Roman"/>
                <w:szCs w:val="20"/>
                <w:lang w:eastAsia="ja-JP"/>
              </w:rPr>
            </w:pPr>
            <w:r w:rsidRPr="002F480D">
              <w:rPr>
                <w:rFonts w:ascii="Times New Roman" w:hAnsi="Times New Roman"/>
                <w:szCs w:val="20"/>
                <w:lang w:eastAsia="ja-JP"/>
              </w:rPr>
              <w:t>FFS Single DCI for multiple type-2 UL configured grants.</w:t>
            </w:r>
          </w:p>
          <w:p w14:paraId="4F615916" w14:textId="77777777" w:rsidR="002F480D" w:rsidRDefault="002F480D" w:rsidP="002F480D">
            <w:pPr>
              <w:ind w:left="1440" w:hanging="1440"/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</w:pPr>
          </w:p>
          <w:p w14:paraId="2D35C1A1" w14:textId="79A1CDCE" w:rsidR="002F480D" w:rsidRPr="002F480D" w:rsidRDefault="002F480D" w:rsidP="002F480D">
            <w:pPr>
              <w:ind w:left="1440" w:hanging="1440"/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</w:pPr>
            <w:r w:rsidRPr="002F480D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  <w:t>Agreements</w:t>
            </w:r>
            <w:r w:rsidRPr="002F480D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>:</w:t>
            </w:r>
          </w:p>
          <w:p w14:paraId="02520AF8" w14:textId="77777777" w:rsidR="002F480D" w:rsidRPr="002F480D" w:rsidRDefault="002F480D" w:rsidP="002F480D">
            <w:pPr>
              <w:pStyle w:val="ListParagraph"/>
              <w:numPr>
                <w:ilvl w:val="0"/>
                <w:numId w:val="14"/>
              </w:numPr>
              <w:ind w:leftChars="0"/>
              <w:jc w:val="both"/>
              <w:rPr>
                <w:rFonts w:ascii="Times New Roman" w:hAnsi="Times New Roman"/>
                <w:szCs w:val="20"/>
                <w:lang w:eastAsia="ja-JP"/>
              </w:rPr>
            </w:pPr>
            <w:r w:rsidRPr="002F480D">
              <w:rPr>
                <w:rFonts w:ascii="Times New Roman" w:hAnsi="Times New Roman"/>
                <w:szCs w:val="20"/>
                <w:lang w:val="en-US" w:eastAsia="ja-JP"/>
              </w:rPr>
              <w:t>From RAN1 perspective,</w:t>
            </w:r>
            <w:r w:rsidRPr="002F480D">
              <w:rPr>
                <w:rFonts w:ascii="Times New Roman" w:hAnsi="Times New Roman"/>
                <w:szCs w:val="20"/>
                <w:lang w:eastAsia="ja-JP"/>
              </w:rPr>
              <w:t xml:space="preserve"> NR UE report</w:t>
            </w:r>
            <w:proofErr w:type="spellStart"/>
            <w:r w:rsidRPr="002F480D">
              <w:rPr>
                <w:rFonts w:ascii="Times New Roman" w:hAnsi="Times New Roman"/>
                <w:szCs w:val="20"/>
                <w:lang w:val="en-US" w:eastAsia="ja-JP"/>
              </w:rPr>
              <w:t>ing</w:t>
            </w:r>
            <w:proofErr w:type="spellEnd"/>
            <w:r w:rsidRPr="002F480D">
              <w:rPr>
                <w:rFonts w:ascii="Times New Roman" w:hAnsi="Times New Roman"/>
                <w:szCs w:val="20"/>
                <w:lang w:eastAsia="ja-JP"/>
              </w:rPr>
              <w:t xml:space="preserve"> on Uu </w:t>
            </w:r>
            <w:r w:rsidRPr="002F480D">
              <w:rPr>
                <w:rFonts w:ascii="Times New Roman" w:hAnsi="Times New Roman"/>
                <w:szCs w:val="20"/>
                <w:lang w:val="en-US" w:eastAsia="ja-JP"/>
              </w:rPr>
              <w:t xml:space="preserve">that </w:t>
            </w:r>
            <w:r w:rsidRPr="002F480D">
              <w:rPr>
                <w:rFonts w:ascii="Times New Roman" w:hAnsi="Times New Roman"/>
                <w:szCs w:val="20"/>
                <w:lang w:eastAsia="ja-JP"/>
              </w:rPr>
              <w:t xml:space="preserve">include </w:t>
            </w:r>
            <w:r w:rsidRPr="002F480D">
              <w:rPr>
                <w:rFonts w:ascii="Times New Roman" w:hAnsi="Times New Roman"/>
                <w:szCs w:val="20"/>
                <w:lang w:val="en-US" w:eastAsia="ja-JP"/>
              </w:rPr>
              <w:t xml:space="preserve">at least </w:t>
            </w:r>
            <w:r w:rsidRPr="002F480D">
              <w:rPr>
                <w:rFonts w:ascii="Times New Roman" w:hAnsi="Times New Roman"/>
                <w:szCs w:val="20"/>
                <w:lang w:eastAsia="ja-JP"/>
              </w:rPr>
              <w:t>traffic periodicity, timing offset,</w:t>
            </w:r>
            <w:r w:rsidRPr="002F480D">
              <w:rPr>
                <w:rFonts w:ascii="Times New Roman" w:hAnsi="Times New Roman"/>
                <w:szCs w:val="20"/>
                <w:lang w:val="en-US" w:eastAsia="ja-JP"/>
              </w:rPr>
              <w:t xml:space="preserve"> and</w:t>
            </w:r>
            <w:r w:rsidRPr="002F480D">
              <w:rPr>
                <w:rFonts w:ascii="Times New Roman" w:hAnsi="Times New Roman"/>
                <w:szCs w:val="20"/>
                <w:lang w:eastAsia="ja-JP"/>
              </w:rPr>
              <w:t xml:space="preserve"> message size </w:t>
            </w:r>
            <w:r w:rsidRPr="002F480D">
              <w:rPr>
                <w:rFonts w:ascii="Times New Roman" w:hAnsi="Times New Roman"/>
                <w:szCs w:val="20"/>
                <w:lang w:val="en-US" w:eastAsia="ja-JP"/>
              </w:rPr>
              <w:t>is beneficial at least for the purpose of managing multiple UL configured grants</w:t>
            </w:r>
            <w:r w:rsidRPr="002F480D">
              <w:rPr>
                <w:rFonts w:ascii="Times New Roman" w:hAnsi="Times New Roman"/>
                <w:szCs w:val="20"/>
              </w:rPr>
              <w:t>.</w:t>
            </w:r>
          </w:p>
          <w:p w14:paraId="207B7887" w14:textId="77777777" w:rsidR="002F480D" w:rsidRPr="002F480D" w:rsidRDefault="002F480D" w:rsidP="002F480D">
            <w:pPr>
              <w:ind w:left="1440" w:hanging="144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3BCBA1DF" w14:textId="77777777" w:rsidR="002F480D" w:rsidRPr="002F480D" w:rsidRDefault="002F480D" w:rsidP="002F480D">
            <w:pPr>
              <w:ind w:left="1440" w:hanging="144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2F480D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eastAsia="x-none"/>
              </w:rPr>
              <w:t>Conclusion</w:t>
            </w:r>
            <w:r w:rsidRPr="002F480D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:</w:t>
            </w:r>
          </w:p>
          <w:p w14:paraId="0E0DB5CA" w14:textId="77777777" w:rsidR="002F480D" w:rsidRPr="002F480D" w:rsidRDefault="002F480D" w:rsidP="002F480D">
            <w:pPr>
              <w:pStyle w:val="ListParagraph"/>
              <w:numPr>
                <w:ilvl w:val="0"/>
                <w:numId w:val="14"/>
              </w:numPr>
              <w:ind w:leftChars="0"/>
              <w:jc w:val="both"/>
              <w:rPr>
                <w:rFonts w:ascii="Times New Roman" w:hAnsi="Times New Roman"/>
                <w:b/>
                <w:szCs w:val="20"/>
                <w:lang w:eastAsia="ja-JP"/>
              </w:rPr>
            </w:pPr>
            <w:r w:rsidRPr="002F480D">
              <w:rPr>
                <w:rFonts w:ascii="Times New Roman" w:hAnsi="Times New Roman"/>
                <w:szCs w:val="20"/>
                <w:lang w:val="en-US" w:eastAsia="ja-JP"/>
              </w:rPr>
              <w:t>For this and future meetings, enhancements on Uu reporting for managing of Uu grants and configuration will be discussed in this AI (“Evaluation of Uu for advanced V2X use cases”).</w:t>
            </w:r>
          </w:p>
          <w:p w14:paraId="3F03CEB0" w14:textId="77777777" w:rsidR="002F480D" w:rsidRPr="002F480D" w:rsidRDefault="002F480D" w:rsidP="002F480D">
            <w:pPr>
              <w:pStyle w:val="ListParagraph"/>
              <w:numPr>
                <w:ilvl w:val="0"/>
                <w:numId w:val="14"/>
              </w:numPr>
              <w:ind w:leftChars="0"/>
              <w:jc w:val="both"/>
              <w:rPr>
                <w:rFonts w:ascii="Times New Roman" w:hAnsi="Times New Roman"/>
                <w:b/>
                <w:szCs w:val="20"/>
                <w:lang w:eastAsia="ja-JP"/>
              </w:rPr>
            </w:pPr>
            <w:r w:rsidRPr="002F480D">
              <w:rPr>
                <w:rFonts w:ascii="Times New Roman" w:hAnsi="Times New Roman"/>
                <w:szCs w:val="20"/>
                <w:lang w:val="en-US" w:eastAsia="ja-JP"/>
              </w:rPr>
              <w:t>For this and future meetings, enhancements on Uu reporting for managing of SL grants and configuration will be discussed in the AI “Uu-based sidelink resource allocation/configuration”.</w:t>
            </w:r>
          </w:p>
          <w:p w14:paraId="101D1AA5" w14:textId="77777777" w:rsidR="002F480D" w:rsidRPr="002F480D" w:rsidRDefault="002F480D" w:rsidP="002F480D">
            <w:pPr>
              <w:ind w:left="1440" w:hanging="1440"/>
              <w:rPr>
                <w:rFonts w:ascii="Times New Roman" w:hAnsi="Times New Roman" w:cs="Times New Roman"/>
                <w:sz w:val="20"/>
                <w:szCs w:val="20"/>
                <w:highlight w:val="green"/>
                <w:lang w:eastAsia="x-none"/>
              </w:rPr>
            </w:pPr>
          </w:p>
          <w:p w14:paraId="4793E436" w14:textId="77777777" w:rsidR="002F480D" w:rsidRPr="002F480D" w:rsidRDefault="002F480D" w:rsidP="002F480D">
            <w:pPr>
              <w:ind w:left="1440" w:hanging="1440"/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</w:pPr>
            <w:r w:rsidRPr="002F480D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  <w:t>Agreements</w:t>
            </w:r>
            <w:r w:rsidRPr="002F480D">
              <w:rPr>
                <w:rFonts w:ascii="Times New Roman" w:hAnsi="Times New Roman" w:cs="Times New Roman"/>
                <w:b/>
                <w:sz w:val="20"/>
                <w:szCs w:val="20"/>
                <w:lang w:eastAsia="x-none"/>
              </w:rPr>
              <w:t>:</w:t>
            </w:r>
          </w:p>
          <w:p w14:paraId="0FA6D545" w14:textId="77777777" w:rsidR="002F480D" w:rsidRPr="002F480D" w:rsidRDefault="002F480D" w:rsidP="002F480D">
            <w:pPr>
              <w:pStyle w:val="ListParagraph"/>
              <w:numPr>
                <w:ilvl w:val="0"/>
                <w:numId w:val="14"/>
              </w:numPr>
              <w:ind w:leftChars="0"/>
              <w:jc w:val="both"/>
              <w:rPr>
                <w:rFonts w:ascii="Times New Roman" w:hAnsi="Times New Roman"/>
                <w:szCs w:val="20"/>
                <w:lang w:eastAsia="ja-JP"/>
              </w:rPr>
            </w:pPr>
            <w:r w:rsidRPr="002F480D">
              <w:rPr>
                <w:rFonts w:ascii="Times New Roman" w:hAnsi="Times New Roman"/>
                <w:szCs w:val="20"/>
                <w:lang w:eastAsia="ja-JP"/>
              </w:rPr>
              <w:t>NR supports UE reporting</w:t>
            </w:r>
            <w:r w:rsidRPr="002F480D">
              <w:rPr>
                <w:rFonts w:ascii="Times New Roman" w:hAnsi="Times New Roman"/>
                <w:szCs w:val="20"/>
                <w:lang w:val="en-US" w:eastAsia="ja-JP"/>
              </w:rPr>
              <w:t xml:space="preserve"> over Uu</w:t>
            </w:r>
            <w:r w:rsidRPr="002F480D">
              <w:rPr>
                <w:rFonts w:ascii="Times New Roman" w:hAnsi="Times New Roman"/>
                <w:szCs w:val="20"/>
                <w:lang w:eastAsia="ja-JP"/>
              </w:rPr>
              <w:t xml:space="preserve"> of sidelink traffic-related information</w:t>
            </w:r>
            <w:r w:rsidRPr="002F480D">
              <w:rPr>
                <w:rFonts w:ascii="Times New Roman" w:hAnsi="Times New Roman"/>
                <w:szCs w:val="20"/>
              </w:rPr>
              <w:t xml:space="preserve">. </w:t>
            </w:r>
          </w:p>
          <w:p w14:paraId="535E5C85" w14:textId="55ACEDD0" w:rsidR="002F480D" w:rsidRPr="002F480D" w:rsidRDefault="002F480D" w:rsidP="00AC3DEB">
            <w:pPr>
              <w:pStyle w:val="ListParagraph"/>
              <w:numPr>
                <w:ilvl w:val="1"/>
                <w:numId w:val="14"/>
              </w:numPr>
              <w:spacing w:after="120"/>
              <w:ind w:leftChars="0"/>
              <w:jc w:val="both"/>
              <w:rPr>
                <w:rFonts w:ascii="Arial" w:hAnsi="Arial" w:cs="Arial"/>
                <w:szCs w:val="20"/>
                <w:lang w:eastAsia="ja-JP"/>
              </w:rPr>
            </w:pPr>
            <w:r w:rsidRPr="002F480D">
              <w:rPr>
                <w:rFonts w:ascii="Times New Roman" w:hAnsi="Times New Roman"/>
                <w:szCs w:val="20"/>
                <w:lang w:val="en-US"/>
              </w:rPr>
              <w:t>FFS</w:t>
            </w:r>
            <w:r w:rsidRPr="002F480D">
              <w:rPr>
                <w:rFonts w:ascii="Times New Roman" w:hAnsi="Times New Roman"/>
                <w:szCs w:val="20"/>
              </w:rPr>
              <w:t xml:space="preserve"> contents</w:t>
            </w:r>
          </w:p>
        </w:tc>
      </w:tr>
    </w:tbl>
    <w:p w14:paraId="18799F84" w14:textId="77777777" w:rsidR="002F480D" w:rsidRPr="00F43AB1" w:rsidRDefault="002F480D" w:rsidP="002F480D">
      <w:pPr>
        <w:pStyle w:val="BodyText"/>
        <w:rPr>
          <w:color w:val="auto"/>
        </w:rPr>
      </w:pPr>
    </w:p>
    <w:p w14:paraId="0CE936CA" w14:textId="533374A7" w:rsidR="002F480D" w:rsidRPr="004B2974" w:rsidRDefault="002F480D" w:rsidP="002F480D">
      <w:pPr>
        <w:pStyle w:val="BodyText"/>
        <w:rPr>
          <w:color w:val="000000" w:themeColor="text1"/>
        </w:rPr>
      </w:pPr>
      <w:r w:rsidRPr="004B2974">
        <w:rPr>
          <w:color w:val="000000" w:themeColor="text1"/>
        </w:rPr>
        <w:t>In this contribution, we discuss about</w:t>
      </w:r>
      <w:r w:rsidR="00C51B72" w:rsidRPr="004B2974">
        <w:rPr>
          <w:color w:val="000000" w:themeColor="text1"/>
        </w:rPr>
        <w:t xml:space="preserve"> </w:t>
      </w:r>
      <w:r w:rsidR="008C3113" w:rsidRPr="004B2974">
        <w:rPr>
          <w:color w:val="000000" w:themeColor="text1"/>
        </w:rPr>
        <w:t>the above FFS items and provid</w:t>
      </w:r>
      <w:r w:rsidR="004B2974">
        <w:rPr>
          <w:color w:val="000000" w:themeColor="text1"/>
        </w:rPr>
        <w:t>e</w:t>
      </w:r>
      <w:r w:rsidR="008C3113" w:rsidRPr="004B2974">
        <w:rPr>
          <w:color w:val="000000" w:themeColor="text1"/>
        </w:rPr>
        <w:t xml:space="preserve"> our views and recommendations on </w:t>
      </w:r>
      <w:r w:rsidR="004B2974">
        <w:rPr>
          <w:color w:val="000000" w:themeColor="text1"/>
        </w:rPr>
        <w:t xml:space="preserve">these </w:t>
      </w:r>
      <w:r w:rsidR="008C3113" w:rsidRPr="004B2974">
        <w:rPr>
          <w:color w:val="000000" w:themeColor="text1"/>
        </w:rPr>
        <w:t>NR Uu enhancements to support advanced V2X use cases.</w:t>
      </w:r>
    </w:p>
    <w:p w14:paraId="7A5370C9" w14:textId="610A778B" w:rsidR="00B04603" w:rsidRPr="00BC0557" w:rsidRDefault="00B04603" w:rsidP="00BC0557"/>
    <w:p w14:paraId="2DDFB004" w14:textId="77777777" w:rsidR="00BC0557" w:rsidRPr="00BC0557" w:rsidRDefault="00BC0557" w:rsidP="00BC0557">
      <w:pPr>
        <w:spacing w:after="120"/>
        <w:rPr>
          <w:b/>
          <w:sz w:val="22"/>
        </w:rPr>
      </w:pPr>
      <w:r w:rsidRPr="00BC0557">
        <w:rPr>
          <w:b/>
          <w:sz w:val="22"/>
        </w:rPr>
        <w:t>2. Discussion</w:t>
      </w:r>
    </w:p>
    <w:p w14:paraId="6CCE39AE" w14:textId="2BB7B276" w:rsidR="00472CC7" w:rsidRPr="009A2560" w:rsidRDefault="0087257C" w:rsidP="00472CC7">
      <w:pPr>
        <w:spacing w:after="120"/>
        <w:rPr>
          <w:color w:val="000000" w:themeColor="text1"/>
        </w:rPr>
      </w:pPr>
      <w:r w:rsidRPr="009A2560">
        <w:rPr>
          <w:color w:val="000000" w:themeColor="text1"/>
        </w:rPr>
        <w:t xml:space="preserve">The configuration and use of UL configured grants </w:t>
      </w:r>
      <w:r w:rsidR="00A37703" w:rsidRPr="009A2560">
        <w:rPr>
          <w:color w:val="000000" w:themeColor="text1"/>
        </w:rPr>
        <w:t xml:space="preserve">(SPS resources) </w:t>
      </w:r>
      <w:r w:rsidRPr="009A2560">
        <w:rPr>
          <w:color w:val="000000" w:themeColor="text1"/>
        </w:rPr>
        <w:t xml:space="preserve">in LTE-V2X </w:t>
      </w:r>
      <w:r w:rsidR="00C31FF2" w:rsidRPr="009A2560">
        <w:rPr>
          <w:color w:val="000000" w:themeColor="text1"/>
        </w:rPr>
        <w:t xml:space="preserve">was to provide a set of periodic UL resources based on reported traffic information </w:t>
      </w:r>
      <w:r w:rsidR="00A03E4B" w:rsidRPr="009A2560">
        <w:rPr>
          <w:color w:val="000000" w:themeColor="text1"/>
        </w:rPr>
        <w:t>from</w:t>
      </w:r>
      <w:r w:rsidR="00C31FF2" w:rsidRPr="009A2560">
        <w:rPr>
          <w:color w:val="000000" w:themeColor="text1"/>
        </w:rPr>
        <w:t xml:space="preserve"> UE to deliver its V2X messages over the network</w:t>
      </w:r>
      <w:r w:rsidR="00A03E4B" w:rsidRPr="009A2560">
        <w:rPr>
          <w:color w:val="000000" w:themeColor="text1"/>
        </w:rPr>
        <w:t xml:space="preserve"> </w:t>
      </w:r>
      <w:r w:rsidR="009452C1" w:rsidRPr="009A2560">
        <w:rPr>
          <w:color w:val="000000" w:themeColor="text1"/>
        </w:rPr>
        <w:t>to save signalling overhead (</w:t>
      </w:r>
      <w:r w:rsidR="00A03E4B" w:rsidRPr="009A2560">
        <w:rPr>
          <w:color w:val="000000" w:themeColor="text1"/>
        </w:rPr>
        <w:t>without needing to send SR/BSR and receiving UL scheduling</w:t>
      </w:r>
      <w:r w:rsidR="009452C1" w:rsidRPr="009A2560">
        <w:rPr>
          <w:color w:val="000000" w:themeColor="text1"/>
        </w:rPr>
        <w:t xml:space="preserve"> from the network all the time)</w:t>
      </w:r>
      <w:r w:rsidR="00C31FF2" w:rsidRPr="009A2560">
        <w:rPr>
          <w:color w:val="000000" w:themeColor="text1"/>
        </w:rPr>
        <w:t xml:space="preserve">. </w:t>
      </w:r>
      <w:r w:rsidR="009452C1" w:rsidRPr="009A2560">
        <w:rPr>
          <w:color w:val="000000" w:themeColor="text1"/>
        </w:rPr>
        <w:t xml:space="preserve">Since the </w:t>
      </w:r>
      <w:r w:rsidR="00B4302D" w:rsidRPr="009A2560">
        <w:rPr>
          <w:color w:val="000000" w:themeColor="text1"/>
        </w:rPr>
        <w:t>periodicity</w:t>
      </w:r>
      <w:r w:rsidR="009452C1" w:rsidRPr="009A2560">
        <w:rPr>
          <w:color w:val="000000" w:themeColor="text1"/>
        </w:rPr>
        <w:t xml:space="preserve"> and message size in LTE-V2X </w:t>
      </w:r>
      <w:r w:rsidR="00B4302D" w:rsidRPr="009A2560">
        <w:rPr>
          <w:color w:val="000000" w:themeColor="text1"/>
        </w:rPr>
        <w:t xml:space="preserve">traffic </w:t>
      </w:r>
      <w:r w:rsidR="00D435E6" w:rsidRPr="009A2560">
        <w:rPr>
          <w:color w:val="000000" w:themeColor="text1"/>
        </w:rPr>
        <w:t xml:space="preserve">are very much </w:t>
      </w:r>
      <w:r w:rsidR="00B4302D" w:rsidRPr="009A2560">
        <w:rPr>
          <w:color w:val="000000" w:themeColor="text1"/>
        </w:rPr>
        <w:t xml:space="preserve">constant and predictable, this scheme can work very well. </w:t>
      </w:r>
      <w:r w:rsidR="007D6B9A" w:rsidRPr="009A2560">
        <w:rPr>
          <w:color w:val="000000" w:themeColor="text1"/>
        </w:rPr>
        <w:t xml:space="preserve">In addition, the main functionality and service was to deliver basic safety </w:t>
      </w:r>
      <w:r w:rsidR="000824A2" w:rsidRPr="009A2560">
        <w:rPr>
          <w:color w:val="000000" w:themeColor="text1"/>
        </w:rPr>
        <w:t xml:space="preserve">CAM and DEMN </w:t>
      </w:r>
      <w:r w:rsidR="007D6B9A" w:rsidRPr="009A2560">
        <w:rPr>
          <w:color w:val="000000" w:themeColor="text1"/>
        </w:rPr>
        <w:t>messages</w:t>
      </w:r>
      <w:r w:rsidR="000824A2" w:rsidRPr="009A2560">
        <w:rPr>
          <w:color w:val="000000" w:themeColor="text1"/>
        </w:rPr>
        <w:t xml:space="preserve">, therefore, there </w:t>
      </w:r>
      <w:r w:rsidR="00A37703" w:rsidRPr="009A2560">
        <w:rPr>
          <w:color w:val="000000" w:themeColor="text1"/>
        </w:rPr>
        <w:t>was</w:t>
      </w:r>
      <w:r w:rsidR="000824A2" w:rsidRPr="009A2560">
        <w:rPr>
          <w:color w:val="000000" w:themeColor="text1"/>
        </w:rPr>
        <w:t xml:space="preserve"> not a lot of variation in terms of traffic patterns. Nonetheless, multiple UL configured grants (SPS resources) configurations were </w:t>
      </w:r>
      <w:r w:rsidR="00A37703" w:rsidRPr="009A2560">
        <w:rPr>
          <w:color w:val="000000" w:themeColor="text1"/>
        </w:rPr>
        <w:t xml:space="preserve">still </w:t>
      </w:r>
      <w:r w:rsidR="000824A2" w:rsidRPr="009A2560">
        <w:rPr>
          <w:color w:val="000000" w:themeColor="text1"/>
        </w:rPr>
        <w:t>supported in LTE-V2X to cater for potentially different traffic pattern</w:t>
      </w:r>
      <w:r w:rsidR="00BE4DC5" w:rsidRPr="009A2560">
        <w:rPr>
          <w:color w:val="000000" w:themeColor="text1"/>
        </w:rPr>
        <w:t>s</w:t>
      </w:r>
      <w:r w:rsidR="000824A2" w:rsidRPr="009A2560">
        <w:rPr>
          <w:color w:val="000000" w:themeColor="text1"/>
        </w:rPr>
        <w:t xml:space="preserve"> that the UE may </w:t>
      </w:r>
      <w:r w:rsidR="00BE4DC5" w:rsidRPr="009A2560">
        <w:rPr>
          <w:color w:val="000000" w:themeColor="text1"/>
        </w:rPr>
        <w:t>need to transmit</w:t>
      </w:r>
      <w:r w:rsidR="000824A2" w:rsidRPr="009A2560">
        <w:rPr>
          <w:color w:val="000000" w:themeColor="text1"/>
        </w:rPr>
        <w:t>.</w:t>
      </w:r>
      <w:r w:rsidR="00A37703" w:rsidRPr="009A2560">
        <w:rPr>
          <w:color w:val="000000" w:themeColor="text1"/>
        </w:rPr>
        <w:t xml:space="preserve"> The eNB can </w:t>
      </w:r>
      <w:r w:rsidR="001234F4" w:rsidRPr="009A2560">
        <w:rPr>
          <w:color w:val="000000" w:themeColor="text1"/>
        </w:rPr>
        <w:t xml:space="preserve">then </w:t>
      </w:r>
      <w:r w:rsidR="00A37703" w:rsidRPr="009A2560">
        <w:rPr>
          <w:color w:val="000000" w:themeColor="text1"/>
        </w:rPr>
        <w:t xml:space="preserve">activate </w:t>
      </w:r>
      <w:r w:rsidR="004E7C9C" w:rsidRPr="009A2560">
        <w:rPr>
          <w:color w:val="000000" w:themeColor="text1"/>
        </w:rPr>
        <w:t>or</w:t>
      </w:r>
      <w:r w:rsidR="00A37703" w:rsidRPr="009A2560">
        <w:rPr>
          <w:color w:val="000000" w:themeColor="text1"/>
        </w:rPr>
        <w:t xml:space="preserve"> release one of the configured UL configured grant resources via downlink DCI </w:t>
      </w:r>
      <w:r w:rsidR="004E7C9C" w:rsidRPr="009A2560">
        <w:rPr>
          <w:color w:val="000000" w:themeColor="text1"/>
        </w:rPr>
        <w:t>to switch between different sets of SPS resources whenever V2X traffic pattern changes.</w:t>
      </w:r>
    </w:p>
    <w:p w14:paraId="4157C758" w14:textId="7B048B61" w:rsidR="008A5454" w:rsidRPr="001E6977" w:rsidRDefault="00A37703" w:rsidP="00947BB5">
      <w:pPr>
        <w:spacing w:after="120"/>
        <w:rPr>
          <w:color w:val="000000" w:themeColor="text1"/>
        </w:rPr>
      </w:pPr>
      <w:r w:rsidRPr="009A2560">
        <w:rPr>
          <w:color w:val="000000" w:themeColor="text1"/>
        </w:rPr>
        <w:t xml:space="preserve">For NR-V2X, it was </w:t>
      </w:r>
      <w:r w:rsidR="004E7C9C" w:rsidRPr="009A2560">
        <w:rPr>
          <w:color w:val="000000" w:themeColor="text1"/>
        </w:rPr>
        <w:t xml:space="preserve">straight forward and reasonable to also introduce this feature as part of Uu enhancements, considering in the future </w:t>
      </w:r>
      <w:r w:rsidR="00D71B94" w:rsidRPr="009A2560">
        <w:rPr>
          <w:color w:val="000000" w:themeColor="text1"/>
        </w:rPr>
        <w:t xml:space="preserve">a </w:t>
      </w:r>
      <w:r w:rsidR="004E7C9C" w:rsidRPr="009A2560">
        <w:rPr>
          <w:color w:val="000000" w:themeColor="text1"/>
        </w:rPr>
        <w:t>V2X UE</w:t>
      </w:r>
      <w:r w:rsidR="00D71B94" w:rsidRPr="009A2560">
        <w:rPr>
          <w:color w:val="000000" w:themeColor="text1"/>
        </w:rPr>
        <w:t xml:space="preserve"> will</w:t>
      </w:r>
      <w:r w:rsidR="004E7C9C" w:rsidRPr="009A2560">
        <w:rPr>
          <w:color w:val="000000" w:themeColor="text1"/>
        </w:rPr>
        <w:t xml:space="preserve"> need to support more use cases and variety of services. </w:t>
      </w:r>
      <w:r w:rsidR="00D71B94" w:rsidRPr="009A2560">
        <w:rPr>
          <w:color w:val="000000" w:themeColor="text1"/>
        </w:rPr>
        <w:t xml:space="preserve">However, since NR-V2X traffic pattern potentially can and expected to change dramatically and unpredictably even for the same service, activation / release of one Type 2 UL configured grants at a time would be quite slow to adapt to </w:t>
      </w:r>
      <w:r w:rsidR="00F04F5B">
        <w:rPr>
          <w:color w:val="000000" w:themeColor="text1"/>
        </w:rPr>
        <w:t xml:space="preserve">the </w:t>
      </w:r>
      <w:r w:rsidR="00D71B94" w:rsidRPr="009A2560">
        <w:rPr>
          <w:color w:val="000000" w:themeColor="text1"/>
        </w:rPr>
        <w:t xml:space="preserve">changing traffic. </w:t>
      </w:r>
      <w:proofErr w:type="gramStart"/>
      <w:r w:rsidR="00D71B94" w:rsidRPr="009A2560">
        <w:rPr>
          <w:color w:val="000000" w:themeColor="text1"/>
        </w:rPr>
        <w:t>Also</w:t>
      </w:r>
      <w:proofErr w:type="gramEnd"/>
      <w:r w:rsidR="00D71B94" w:rsidRPr="009A2560">
        <w:rPr>
          <w:color w:val="000000" w:themeColor="text1"/>
        </w:rPr>
        <w:t xml:space="preserve"> </w:t>
      </w:r>
      <w:r w:rsidR="00172616" w:rsidRPr="009A2560">
        <w:rPr>
          <w:color w:val="000000" w:themeColor="text1"/>
        </w:rPr>
        <w:t>it is expected that the same Type 2 UL configured grants would be configured and shared by more than one UEs</w:t>
      </w:r>
      <w:r w:rsidR="00F04F5B">
        <w:rPr>
          <w:color w:val="000000" w:themeColor="text1"/>
        </w:rPr>
        <w:t xml:space="preserve"> </w:t>
      </w:r>
      <w:r w:rsidR="00F04F5B">
        <w:rPr>
          <w:color w:val="000000" w:themeColor="text1"/>
        </w:rPr>
        <w:lastRenderedPageBreak/>
        <w:t>in a cell</w:t>
      </w:r>
      <w:r w:rsidR="00172616" w:rsidRPr="009A2560">
        <w:rPr>
          <w:color w:val="000000" w:themeColor="text1"/>
        </w:rPr>
        <w:t xml:space="preserve">, it is important for the network gNB to manage the UL configured grants timly and effectively, to ensure </w:t>
      </w:r>
      <w:r w:rsidR="00F04F5B">
        <w:rPr>
          <w:color w:val="000000" w:themeColor="text1"/>
        </w:rPr>
        <w:t xml:space="preserve">efficient utilization of UL resources </w:t>
      </w:r>
      <w:r w:rsidR="00172616" w:rsidRPr="009A2560">
        <w:rPr>
          <w:color w:val="000000" w:themeColor="text1"/>
        </w:rPr>
        <w:t xml:space="preserve">and </w:t>
      </w:r>
      <w:r w:rsidR="00F04F5B">
        <w:rPr>
          <w:color w:val="000000" w:themeColor="text1"/>
        </w:rPr>
        <w:t>to sufficiently cater</w:t>
      </w:r>
      <w:r w:rsidR="00172616" w:rsidRPr="009A2560">
        <w:rPr>
          <w:color w:val="000000" w:themeColor="text1"/>
        </w:rPr>
        <w:t xml:space="preserve"> for </w:t>
      </w:r>
      <w:r w:rsidR="00F04F5B">
        <w:rPr>
          <w:color w:val="000000" w:themeColor="text1"/>
        </w:rPr>
        <w:t>variety of</w:t>
      </w:r>
      <w:r w:rsidR="00172616" w:rsidRPr="009A2560">
        <w:rPr>
          <w:color w:val="000000" w:themeColor="text1"/>
        </w:rPr>
        <w:t xml:space="preserve"> traffic needs from different UEs within the network</w:t>
      </w:r>
      <w:r w:rsidR="00F04F5B">
        <w:rPr>
          <w:color w:val="000000" w:themeColor="text1"/>
        </w:rPr>
        <w:t xml:space="preserve"> at the same time</w:t>
      </w:r>
      <w:r w:rsidR="00172616" w:rsidRPr="009A2560">
        <w:rPr>
          <w:color w:val="000000" w:themeColor="text1"/>
        </w:rPr>
        <w:t xml:space="preserve">. </w:t>
      </w:r>
      <w:r w:rsidR="00F92EC0" w:rsidRPr="001E6977">
        <w:rPr>
          <w:color w:val="000000" w:themeColor="text1"/>
        </w:rPr>
        <w:t>As such, fast dynamic switching between Type 2 UL configured grants</w:t>
      </w:r>
      <w:r w:rsidR="00DA4FAB" w:rsidRPr="001E6977">
        <w:rPr>
          <w:color w:val="000000" w:themeColor="text1"/>
        </w:rPr>
        <w:t>,</w:t>
      </w:r>
      <w:r w:rsidR="00F92EC0" w:rsidRPr="001E6977">
        <w:rPr>
          <w:color w:val="000000" w:themeColor="text1"/>
        </w:rPr>
        <w:t xml:space="preserve"> for </w:t>
      </w:r>
      <w:r w:rsidR="00DA4FAB" w:rsidRPr="001E6977">
        <w:rPr>
          <w:color w:val="000000" w:themeColor="text1"/>
        </w:rPr>
        <w:t xml:space="preserve">saving DL </w:t>
      </w:r>
      <w:r w:rsidR="00D71A65" w:rsidRPr="001E6977">
        <w:rPr>
          <w:color w:val="000000" w:themeColor="text1"/>
        </w:rPr>
        <w:t>signalling overhead saving</w:t>
      </w:r>
      <w:r w:rsidR="00DA4FAB" w:rsidRPr="001E6977">
        <w:rPr>
          <w:color w:val="000000" w:themeColor="text1"/>
        </w:rPr>
        <w:t xml:space="preserve"> as well,</w:t>
      </w:r>
      <w:r w:rsidR="00F92EC0" w:rsidRPr="001E6977">
        <w:rPr>
          <w:color w:val="000000" w:themeColor="text1"/>
        </w:rPr>
        <w:t xml:space="preserve"> by activating / releasing multiple Type 2 UL configured grants </w:t>
      </w:r>
      <w:r w:rsidR="00D71A65" w:rsidRPr="001E6977">
        <w:rPr>
          <w:color w:val="000000" w:themeColor="text1"/>
        </w:rPr>
        <w:t xml:space="preserve">using a single DCI </w:t>
      </w:r>
      <w:r w:rsidR="00F92EC0" w:rsidRPr="001E6977">
        <w:rPr>
          <w:color w:val="000000" w:themeColor="text1"/>
        </w:rPr>
        <w:t xml:space="preserve">for a UE would </w:t>
      </w:r>
      <w:r w:rsidR="00DA4FAB" w:rsidRPr="001E6977">
        <w:rPr>
          <w:color w:val="000000" w:themeColor="text1"/>
        </w:rPr>
        <w:t>seem necessary and quite beneficial</w:t>
      </w:r>
      <w:r w:rsidR="00F92EC0" w:rsidRPr="001E6977">
        <w:rPr>
          <w:color w:val="000000" w:themeColor="text1"/>
        </w:rPr>
        <w:t>.</w:t>
      </w:r>
    </w:p>
    <w:p w14:paraId="448DFB92" w14:textId="604BD89F" w:rsidR="002347E5" w:rsidRPr="00C5569D" w:rsidRDefault="002347E5" w:rsidP="00947BB5">
      <w:pPr>
        <w:spacing w:after="240"/>
        <w:rPr>
          <w:b/>
          <w:i/>
          <w:color w:val="000000" w:themeColor="text1"/>
        </w:rPr>
      </w:pPr>
      <w:r w:rsidRPr="00C5569D">
        <w:rPr>
          <w:b/>
          <w:i/>
          <w:color w:val="000000" w:themeColor="text1"/>
        </w:rPr>
        <w:t xml:space="preserve">Proposal 1: </w:t>
      </w:r>
      <w:r w:rsidR="00EE3CC6" w:rsidRPr="00EE3CC6">
        <w:rPr>
          <w:rFonts w:hint="eastAsia"/>
          <w:b/>
          <w:i/>
          <w:color w:val="000000" w:themeColor="text1"/>
          <w:lang w:val="en-US"/>
        </w:rPr>
        <w:t xml:space="preserve">Single DCI to activate/deactivate multiple UL configured grants should be supported to efficiently manage UEs with changing traffic needs and </w:t>
      </w:r>
      <w:r w:rsidR="00980EE0">
        <w:rPr>
          <w:b/>
          <w:i/>
          <w:color w:val="000000" w:themeColor="text1"/>
          <w:lang w:val="en-US"/>
        </w:rPr>
        <w:t xml:space="preserve">to </w:t>
      </w:r>
      <w:r w:rsidR="00EE3CC6" w:rsidRPr="00EE3CC6">
        <w:rPr>
          <w:rFonts w:hint="eastAsia"/>
          <w:b/>
          <w:i/>
          <w:color w:val="000000" w:themeColor="text1"/>
          <w:lang w:val="en-US"/>
        </w:rPr>
        <w:t xml:space="preserve">save </w:t>
      </w:r>
      <w:r w:rsidR="00980EE0">
        <w:rPr>
          <w:b/>
          <w:i/>
          <w:color w:val="000000" w:themeColor="text1"/>
          <w:lang w:val="en-US"/>
        </w:rPr>
        <w:t xml:space="preserve">DCI </w:t>
      </w:r>
      <w:r w:rsidR="00EE3CC6" w:rsidRPr="00EE3CC6">
        <w:rPr>
          <w:rFonts w:hint="eastAsia"/>
          <w:b/>
          <w:i/>
          <w:color w:val="000000" w:themeColor="text1"/>
          <w:lang w:val="en-US"/>
        </w:rPr>
        <w:t>signaling overhead</w:t>
      </w:r>
      <w:r w:rsidR="00980EE0">
        <w:rPr>
          <w:b/>
          <w:i/>
          <w:color w:val="000000" w:themeColor="text1"/>
          <w:lang w:val="en-US"/>
        </w:rPr>
        <w:t>.</w:t>
      </w:r>
      <w:bookmarkStart w:id="1" w:name="_GoBack"/>
      <w:bookmarkEnd w:id="1"/>
    </w:p>
    <w:p w14:paraId="728CB1D4" w14:textId="041452A8" w:rsidR="00E64289" w:rsidRPr="002512F3" w:rsidRDefault="002512F3" w:rsidP="00AE3D30">
      <w:pPr>
        <w:rPr>
          <w:color w:val="000000" w:themeColor="text1"/>
        </w:rPr>
      </w:pPr>
      <w:r w:rsidRPr="002512F3">
        <w:rPr>
          <w:color w:val="000000" w:themeColor="text1"/>
        </w:rPr>
        <w:t xml:space="preserve">For </w:t>
      </w:r>
      <w:r w:rsidRPr="002512F3">
        <w:rPr>
          <w:color w:val="000000" w:themeColor="text1"/>
        </w:rPr>
        <w:t>sidelink traffic-related information</w:t>
      </w:r>
      <w:r w:rsidRPr="002512F3">
        <w:rPr>
          <w:color w:val="000000" w:themeColor="text1"/>
        </w:rPr>
        <w:t xml:space="preserve"> to be reported over NR Uu to the network as part of Uu enhancements, t</w:t>
      </w:r>
      <w:r w:rsidR="008A5454" w:rsidRPr="002512F3">
        <w:rPr>
          <w:color w:val="000000" w:themeColor="text1"/>
        </w:rPr>
        <w:t xml:space="preserve">he </w:t>
      </w:r>
      <w:r w:rsidR="00947BB5" w:rsidRPr="002512F3">
        <w:rPr>
          <w:color w:val="000000" w:themeColor="text1"/>
        </w:rPr>
        <w:t>same or similar set of V2X traffic-related information as in LTE-V2X would also seem necessary and could be used as a starting point for NR-V2X. Specifically, this includes traffic periodicity, timing offset, message size and packet latency requirement (if known).</w:t>
      </w:r>
      <w:r w:rsidR="00AE3D30" w:rsidRPr="002512F3">
        <w:rPr>
          <w:color w:val="000000" w:themeColor="text1"/>
        </w:rPr>
        <w:t xml:space="preserve"> </w:t>
      </w:r>
      <w:r w:rsidR="00947BB5" w:rsidRPr="002512F3">
        <w:rPr>
          <w:color w:val="000000" w:themeColor="text1"/>
        </w:rPr>
        <w:t xml:space="preserve">In addition, </w:t>
      </w:r>
      <w:r w:rsidR="00E64289" w:rsidRPr="002512F3">
        <w:rPr>
          <w:color w:val="000000" w:themeColor="text1"/>
        </w:rPr>
        <w:t>some sidelink-measurement related information should be also reported to the network such as CBR of sidelink resource pools.</w:t>
      </w:r>
      <w:r w:rsidR="00AE3D30" w:rsidRPr="002512F3">
        <w:rPr>
          <w:color w:val="000000" w:themeColor="text1"/>
        </w:rPr>
        <w:t xml:space="preserve"> </w:t>
      </w:r>
      <w:r w:rsidR="00E64289" w:rsidRPr="002512F3">
        <w:rPr>
          <w:color w:val="000000" w:themeColor="text1"/>
        </w:rPr>
        <w:t xml:space="preserve">If </w:t>
      </w:r>
      <w:r w:rsidR="00AE3D30" w:rsidRPr="002512F3">
        <w:rPr>
          <w:color w:val="000000" w:themeColor="text1"/>
        </w:rPr>
        <w:t xml:space="preserve">the </w:t>
      </w:r>
      <w:r w:rsidR="00E64289" w:rsidRPr="002512F3">
        <w:rPr>
          <w:color w:val="000000" w:themeColor="text1"/>
        </w:rPr>
        <w:t xml:space="preserve">resource pool sharing </w:t>
      </w:r>
      <w:r w:rsidR="00AE3D30" w:rsidRPr="002512F3">
        <w:rPr>
          <w:color w:val="000000" w:themeColor="text1"/>
        </w:rPr>
        <w:t xml:space="preserve">feature </w:t>
      </w:r>
      <w:r w:rsidR="00E64289" w:rsidRPr="002512F3">
        <w:rPr>
          <w:color w:val="000000" w:themeColor="text1"/>
        </w:rPr>
        <w:t xml:space="preserve">should continue to be supported </w:t>
      </w:r>
      <w:r w:rsidR="00AE3D30" w:rsidRPr="002512F3">
        <w:rPr>
          <w:color w:val="000000" w:themeColor="text1"/>
        </w:rPr>
        <w:t>in</w:t>
      </w:r>
      <w:r w:rsidR="00E64289" w:rsidRPr="002512F3">
        <w:rPr>
          <w:color w:val="000000" w:themeColor="text1"/>
        </w:rPr>
        <w:t xml:space="preserve"> NR-V2X, a set of available SL resources (e.g. S</w:t>
      </w:r>
      <w:r w:rsidR="00E64289" w:rsidRPr="002512F3">
        <w:rPr>
          <w:color w:val="000000" w:themeColor="text1"/>
          <w:vertAlign w:val="subscript"/>
        </w:rPr>
        <w:t>B</w:t>
      </w:r>
      <w:r w:rsidR="00E64289" w:rsidRPr="002512F3">
        <w:rPr>
          <w:color w:val="000000" w:themeColor="text1"/>
        </w:rPr>
        <w:t xml:space="preserve"> in LTE) </w:t>
      </w:r>
      <w:r w:rsidR="00AE3D30" w:rsidRPr="002512F3">
        <w:rPr>
          <w:color w:val="000000" w:themeColor="text1"/>
        </w:rPr>
        <w:t>for the shared pool(s) are to be reported to the network as well.</w:t>
      </w:r>
    </w:p>
    <w:p w14:paraId="68112607" w14:textId="77777777" w:rsidR="008A5454" w:rsidRPr="00C5569D" w:rsidRDefault="008A5454" w:rsidP="002347E5">
      <w:pPr>
        <w:rPr>
          <w:b/>
          <w:i/>
          <w:color w:val="000000" w:themeColor="text1"/>
        </w:rPr>
      </w:pPr>
    </w:p>
    <w:p w14:paraId="7D5D94FE" w14:textId="6C666224" w:rsidR="00122C28" w:rsidRPr="00C5569D" w:rsidRDefault="00122C28" w:rsidP="00BC0557">
      <w:pPr>
        <w:rPr>
          <w:b/>
          <w:i/>
          <w:color w:val="000000" w:themeColor="text1"/>
        </w:rPr>
      </w:pPr>
      <w:r w:rsidRPr="00C5569D">
        <w:rPr>
          <w:b/>
          <w:i/>
          <w:color w:val="000000" w:themeColor="text1"/>
        </w:rPr>
        <w:t xml:space="preserve">Proposal </w:t>
      </w:r>
      <w:r w:rsidR="00290D60">
        <w:rPr>
          <w:b/>
          <w:i/>
          <w:color w:val="000000" w:themeColor="text1"/>
        </w:rPr>
        <w:t>2</w:t>
      </w:r>
      <w:r w:rsidRPr="00C5569D">
        <w:rPr>
          <w:b/>
          <w:i/>
          <w:color w:val="000000" w:themeColor="text1"/>
        </w:rPr>
        <w:t xml:space="preserve">: </w:t>
      </w:r>
      <w:r w:rsidR="00EE3CC6" w:rsidRPr="00EE3CC6">
        <w:rPr>
          <w:rFonts w:hint="eastAsia"/>
          <w:b/>
          <w:i/>
          <w:color w:val="000000" w:themeColor="text1"/>
          <w:lang w:val="en-AU"/>
        </w:rPr>
        <w:t>UE reporting over Uu of sidelink traffic-related information</w:t>
      </w:r>
      <w:r w:rsidR="00183059" w:rsidRPr="00C5569D">
        <w:rPr>
          <w:b/>
          <w:i/>
          <w:color w:val="000000" w:themeColor="text1"/>
          <w:lang w:val="en-AU"/>
        </w:rPr>
        <w:t xml:space="preserve"> </w:t>
      </w:r>
      <w:r w:rsidR="00A956A2" w:rsidRPr="00C5569D">
        <w:rPr>
          <w:b/>
          <w:i/>
          <w:color w:val="000000" w:themeColor="text1"/>
          <w:lang w:val="en-AU"/>
        </w:rPr>
        <w:t xml:space="preserve">could include </w:t>
      </w:r>
      <w:r w:rsidR="00EE3CC6" w:rsidRPr="00EE3CC6">
        <w:rPr>
          <w:rFonts w:hint="eastAsia"/>
          <w:b/>
          <w:i/>
          <w:color w:val="000000" w:themeColor="text1"/>
          <w:lang w:val="en-US"/>
        </w:rPr>
        <w:t>Traffic periodicity, timing offset, message size and latency (if known)</w:t>
      </w:r>
      <w:r w:rsidR="00A956A2" w:rsidRPr="00C5569D">
        <w:rPr>
          <w:b/>
          <w:i/>
          <w:color w:val="000000" w:themeColor="text1"/>
          <w:lang w:val="en-US"/>
        </w:rPr>
        <w:t xml:space="preserve">, </w:t>
      </w:r>
      <w:r w:rsidR="00EE3CC6" w:rsidRPr="00EE3CC6">
        <w:rPr>
          <w:rFonts w:hint="eastAsia"/>
          <w:b/>
          <w:i/>
          <w:color w:val="000000" w:themeColor="text1"/>
          <w:lang w:val="en-US"/>
        </w:rPr>
        <w:t>CBR per resource pool</w:t>
      </w:r>
      <w:r w:rsidR="00A956A2" w:rsidRPr="00C5569D">
        <w:rPr>
          <w:b/>
          <w:i/>
          <w:color w:val="000000" w:themeColor="text1"/>
          <w:lang w:val="en-US"/>
        </w:rPr>
        <w:t>, and a</w:t>
      </w:r>
      <w:r w:rsidR="00EE3CC6" w:rsidRPr="00EE3CC6">
        <w:rPr>
          <w:rFonts w:hint="eastAsia"/>
          <w:b/>
          <w:i/>
          <w:color w:val="000000" w:themeColor="text1"/>
          <w:lang w:val="en-US"/>
        </w:rPr>
        <w:t>vailable resources (e.g. S</w:t>
      </w:r>
      <w:r w:rsidR="00EE3CC6" w:rsidRPr="00EE3CC6">
        <w:rPr>
          <w:rFonts w:hint="eastAsia"/>
          <w:b/>
          <w:i/>
          <w:color w:val="000000" w:themeColor="text1"/>
          <w:vertAlign w:val="subscript"/>
          <w:lang w:val="en-US"/>
        </w:rPr>
        <w:t>B</w:t>
      </w:r>
      <w:r w:rsidR="00EE3CC6" w:rsidRPr="00EE3CC6">
        <w:rPr>
          <w:rFonts w:hint="eastAsia"/>
          <w:b/>
          <w:i/>
          <w:color w:val="000000" w:themeColor="text1"/>
          <w:lang w:val="en-US"/>
        </w:rPr>
        <w:t xml:space="preserve"> in LTE) for mode 1 and mode 2 resource pool sharing</w:t>
      </w:r>
      <w:r w:rsidR="00A956A2" w:rsidRPr="00C5569D">
        <w:rPr>
          <w:b/>
          <w:i/>
          <w:color w:val="000000" w:themeColor="text1"/>
          <w:lang w:val="en-US"/>
        </w:rPr>
        <w:t>.</w:t>
      </w:r>
    </w:p>
    <w:p w14:paraId="21BF44E1" w14:textId="175B61C4" w:rsidR="005A3678" w:rsidRDefault="005A3678" w:rsidP="00BC0557">
      <w:pPr>
        <w:spacing w:after="120"/>
        <w:rPr>
          <w:b/>
          <w:sz w:val="22"/>
        </w:rPr>
      </w:pPr>
    </w:p>
    <w:p w14:paraId="3A91C9E1" w14:textId="3E6AC974" w:rsidR="00BC0557" w:rsidRPr="00BC0557" w:rsidRDefault="00BC0557" w:rsidP="00BC0557">
      <w:pPr>
        <w:spacing w:after="120"/>
        <w:rPr>
          <w:b/>
          <w:sz w:val="22"/>
        </w:rPr>
      </w:pPr>
      <w:r w:rsidRPr="00BC0557">
        <w:rPr>
          <w:b/>
          <w:sz w:val="22"/>
        </w:rPr>
        <w:t>3. Conclusion</w:t>
      </w:r>
    </w:p>
    <w:p w14:paraId="22EFCFF2" w14:textId="17389623" w:rsidR="008F22BA" w:rsidRPr="004B2974" w:rsidRDefault="006F5CF2" w:rsidP="008F22BA">
      <w:pPr>
        <w:pStyle w:val="BodyText"/>
        <w:rPr>
          <w:color w:val="000000" w:themeColor="text1"/>
        </w:rPr>
      </w:pPr>
      <w:r w:rsidRPr="004B2974">
        <w:rPr>
          <w:color w:val="000000" w:themeColor="text1"/>
        </w:rPr>
        <w:t xml:space="preserve">In this contribution, we discussed about </w:t>
      </w:r>
      <w:r w:rsidR="00873221" w:rsidRPr="004B2974">
        <w:rPr>
          <w:color w:val="000000" w:themeColor="text1"/>
        </w:rPr>
        <w:t>activation/release of multiple type-2 UL configured grants in a single DCI and contents of sidelink traffic related information to be reported over Uu</w:t>
      </w:r>
      <w:r w:rsidRPr="004B2974">
        <w:rPr>
          <w:color w:val="000000" w:themeColor="text1"/>
        </w:rPr>
        <w:t xml:space="preserve"> and provided our views on </w:t>
      </w:r>
      <w:r w:rsidR="004B2974" w:rsidRPr="004B2974">
        <w:rPr>
          <w:color w:val="000000" w:themeColor="text1"/>
        </w:rPr>
        <w:t xml:space="preserve">these </w:t>
      </w:r>
      <w:r w:rsidRPr="004B2974">
        <w:rPr>
          <w:color w:val="000000" w:themeColor="text1"/>
        </w:rPr>
        <w:t>NR Uu enhancements to support advanced V2X use cases.</w:t>
      </w:r>
    </w:p>
    <w:p w14:paraId="05FA8798" w14:textId="6A8286EF" w:rsidR="00BC0557" w:rsidRPr="004B2974" w:rsidRDefault="00BC0557" w:rsidP="00BC0557">
      <w:pPr>
        <w:rPr>
          <w:iCs/>
          <w:color w:val="000000" w:themeColor="text1"/>
        </w:rPr>
      </w:pPr>
      <w:r w:rsidRPr="004B2974">
        <w:rPr>
          <w:iCs/>
          <w:color w:val="000000" w:themeColor="text1"/>
        </w:rPr>
        <w:t xml:space="preserve">In summary, we </w:t>
      </w:r>
      <w:r w:rsidR="006F5CF2" w:rsidRPr="004B2974">
        <w:rPr>
          <w:iCs/>
          <w:color w:val="000000" w:themeColor="text1"/>
        </w:rPr>
        <w:t>made</w:t>
      </w:r>
      <w:r w:rsidRPr="004B2974">
        <w:rPr>
          <w:iCs/>
          <w:color w:val="000000" w:themeColor="text1"/>
        </w:rPr>
        <w:t xml:space="preserve"> the following proposals:</w:t>
      </w:r>
    </w:p>
    <w:p w14:paraId="5A850248" w14:textId="3BB564E4" w:rsidR="008F22BA" w:rsidRPr="00BD6D85" w:rsidRDefault="008F22BA" w:rsidP="00BC0557">
      <w:pPr>
        <w:rPr>
          <w:iCs/>
          <w:color w:val="FF0000"/>
        </w:rPr>
      </w:pPr>
    </w:p>
    <w:p w14:paraId="02A8D2CC" w14:textId="5091DAB5" w:rsidR="00C5569D" w:rsidRPr="00C5569D" w:rsidRDefault="00FF2F66" w:rsidP="00C5569D">
      <w:pPr>
        <w:rPr>
          <w:b/>
          <w:i/>
          <w:color w:val="000000" w:themeColor="text1"/>
        </w:rPr>
      </w:pPr>
      <w:r w:rsidRPr="00C5569D">
        <w:rPr>
          <w:b/>
          <w:i/>
          <w:color w:val="000000" w:themeColor="text1"/>
        </w:rPr>
        <w:t xml:space="preserve">Proposal 1: </w:t>
      </w:r>
      <w:r w:rsidRPr="00EE3CC6">
        <w:rPr>
          <w:rFonts w:hint="eastAsia"/>
          <w:b/>
          <w:i/>
          <w:color w:val="000000" w:themeColor="text1"/>
          <w:lang w:val="en-US"/>
        </w:rPr>
        <w:t xml:space="preserve">Single DCI to activate/deactivate multiple UL configured grants should be supported to efficiently manage UEs with changing traffic needs and </w:t>
      </w:r>
      <w:r>
        <w:rPr>
          <w:b/>
          <w:i/>
          <w:color w:val="000000" w:themeColor="text1"/>
          <w:lang w:val="en-US"/>
        </w:rPr>
        <w:t xml:space="preserve">to </w:t>
      </w:r>
      <w:r w:rsidRPr="00EE3CC6">
        <w:rPr>
          <w:rFonts w:hint="eastAsia"/>
          <w:b/>
          <w:i/>
          <w:color w:val="000000" w:themeColor="text1"/>
          <w:lang w:val="en-US"/>
        </w:rPr>
        <w:t xml:space="preserve">save </w:t>
      </w:r>
      <w:r>
        <w:rPr>
          <w:b/>
          <w:i/>
          <w:color w:val="000000" w:themeColor="text1"/>
          <w:lang w:val="en-US"/>
        </w:rPr>
        <w:t xml:space="preserve">DCI </w:t>
      </w:r>
      <w:r w:rsidRPr="00EE3CC6">
        <w:rPr>
          <w:rFonts w:hint="eastAsia"/>
          <w:b/>
          <w:i/>
          <w:color w:val="000000" w:themeColor="text1"/>
          <w:lang w:val="en-US"/>
        </w:rPr>
        <w:t>signaling overhead</w:t>
      </w:r>
      <w:r>
        <w:rPr>
          <w:b/>
          <w:i/>
          <w:color w:val="000000" w:themeColor="text1"/>
          <w:lang w:val="en-US"/>
        </w:rPr>
        <w:t>.</w:t>
      </w:r>
    </w:p>
    <w:p w14:paraId="21AB98CE" w14:textId="77777777" w:rsidR="00C5569D" w:rsidRPr="00C5569D" w:rsidRDefault="00C5569D" w:rsidP="00C5569D">
      <w:pPr>
        <w:rPr>
          <w:b/>
          <w:i/>
          <w:color w:val="000000" w:themeColor="text1"/>
        </w:rPr>
      </w:pPr>
    </w:p>
    <w:p w14:paraId="2453B69F" w14:textId="7C8CBE62" w:rsidR="00BC0557" w:rsidRPr="00C5569D" w:rsidRDefault="00C5569D" w:rsidP="00C5569D">
      <w:pPr>
        <w:rPr>
          <w:color w:val="000000" w:themeColor="text1"/>
        </w:rPr>
      </w:pPr>
      <w:r w:rsidRPr="00C5569D">
        <w:rPr>
          <w:b/>
          <w:i/>
          <w:color w:val="000000" w:themeColor="text1"/>
        </w:rPr>
        <w:t xml:space="preserve">Proposal </w:t>
      </w:r>
      <w:r w:rsidR="00290D60">
        <w:rPr>
          <w:b/>
          <w:i/>
          <w:color w:val="000000" w:themeColor="text1"/>
        </w:rPr>
        <w:t>2</w:t>
      </w:r>
      <w:r w:rsidRPr="00C5569D">
        <w:rPr>
          <w:b/>
          <w:i/>
          <w:color w:val="000000" w:themeColor="text1"/>
        </w:rPr>
        <w:t xml:space="preserve">: </w:t>
      </w:r>
      <w:r w:rsidR="00EE3CC6" w:rsidRPr="00EE3CC6">
        <w:rPr>
          <w:rFonts w:hint="eastAsia"/>
          <w:b/>
          <w:i/>
          <w:color w:val="000000" w:themeColor="text1"/>
          <w:lang w:val="en-AU"/>
        </w:rPr>
        <w:t>UE reporting over Uu of sidelink traffic-related information</w:t>
      </w:r>
      <w:r w:rsidRPr="00C5569D">
        <w:rPr>
          <w:b/>
          <w:i/>
          <w:color w:val="000000" w:themeColor="text1"/>
          <w:lang w:val="en-AU"/>
        </w:rPr>
        <w:t xml:space="preserve"> could include </w:t>
      </w:r>
      <w:r w:rsidR="00EE3CC6" w:rsidRPr="00EE3CC6">
        <w:rPr>
          <w:rFonts w:hint="eastAsia"/>
          <w:b/>
          <w:i/>
          <w:color w:val="000000" w:themeColor="text1"/>
          <w:lang w:val="en-US"/>
        </w:rPr>
        <w:t>Traffic periodicity, timing offset, message size and latency (if known)</w:t>
      </w:r>
      <w:r w:rsidRPr="00C5569D">
        <w:rPr>
          <w:b/>
          <w:i/>
          <w:color w:val="000000" w:themeColor="text1"/>
          <w:lang w:val="en-US"/>
        </w:rPr>
        <w:t xml:space="preserve">, </w:t>
      </w:r>
      <w:r w:rsidR="00EE3CC6" w:rsidRPr="00EE3CC6">
        <w:rPr>
          <w:rFonts w:hint="eastAsia"/>
          <w:b/>
          <w:i/>
          <w:color w:val="000000" w:themeColor="text1"/>
          <w:lang w:val="en-US"/>
        </w:rPr>
        <w:t>CBR per resource pool</w:t>
      </w:r>
      <w:r w:rsidRPr="00C5569D">
        <w:rPr>
          <w:b/>
          <w:i/>
          <w:color w:val="000000" w:themeColor="text1"/>
          <w:lang w:val="en-US"/>
        </w:rPr>
        <w:t>, and a</w:t>
      </w:r>
      <w:r w:rsidR="00EE3CC6" w:rsidRPr="00EE3CC6">
        <w:rPr>
          <w:rFonts w:hint="eastAsia"/>
          <w:b/>
          <w:i/>
          <w:color w:val="000000" w:themeColor="text1"/>
          <w:lang w:val="en-US"/>
        </w:rPr>
        <w:t>vailable resources (e.g. S</w:t>
      </w:r>
      <w:r w:rsidR="00EE3CC6" w:rsidRPr="00EE3CC6">
        <w:rPr>
          <w:rFonts w:hint="eastAsia"/>
          <w:b/>
          <w:i/>
          <w:color w:val="000000" w:themeColor="text1"/>
          <w:vertAlign w:val="subscript"/>
          <w:lang w:val="en-US"/>
        </w:rPr>
        <w:t>B</w:t>
      </w:r>
      <w:r w:rsidR="00EE3CC6" w:rsidRPr="00EE3CC6">
        <w:rPr>
          <w:rFonts w:hint="eastAsia"/>
          <w:b/>
          <w:i/>
          <w:color w:val="000000" w:themeColor="text1"/>
          <w:lang w:val="en-US"/>
        </w:rPr>
        <w:t xml:space="preserve"> in LTE) for mode 1 and mode 2 resource pool sharing</w:t>
      </w:r>
      <w:r w:rsidRPr="00C5569D">
        <w:rPr>
          <w:b/>
          <w:i/>
          <w:color w:val="000000" w:themeColor="text1"/>
          <w:lang w:val="en-US"/>
        </w:rPr>
        <w:t>.</w:t>
      </w:r>
    </w:p>
    <w:p w14:paraId="515C510F" w14:textId="77777777" w:rsidR="008F22BA" w:rsidRDefault="008F22BA" w:rsidP="00BC0557"/>
    <w:p w14:paraId="37E830A0" w14:textId="77777777" w:rsidR="00BC0557" w:rsidRPr="00BC0557" w:rsidRDefault="00BC0557" w:rsidP="00BC0557">
      <w:pPr>
        <w:spacing w:after="120"/>
        <w:rPr>
          <w:b/>
          <w:sz w:val="22"/>
        </w:rPr>
      </w:pPr>
      <w:r w:rsidRPr="00BC0557">
        <w:rPr>
          <w:b/>
          <w:sz w:val="22"/>
        </w:rPr>
        <w:t>4. References</w:t>
      </w:r>
    </w:p>
    <w:p w14:paraId="1E2950F2" w14:textId="00B3EE68" w:rsidR="00BC0557" w:rsidRPr="007C0507" w:rsidRDefault="00BC0557" w:rsidP="00BC0557">
      <w:pPr>
        <w:spacing w:after="60"/>
        <w:rPr>
          <w:color w:val="000000" w:themeColor="text1"/>
        </w:rPr>
      </w:pPr>
      <w:r w:rsidRPr="007C0507">
        <w:rPr>
          <w:color w:val="000000" w:themeColor="text1"/>
        </w:rPr>
        <w:t>[</w:t>
      </w:r>
      <w:r w:rsidR="005A3678" w:rsidRPr="007C0507">
        <w:rPr>
          <w:color w:val="000000" w:themeColor="text1"/>
        </w:rPr>
        <w:t>1</w:t>
      </w:r>
      <w:r w:rsidRPr="007C0507">
        <w:rPr>
          <w:color w:val="000000" w:themeColor="text1"/>
        </w:rPr>
        <w:t xml:space="preserve">] </w:t>
      </w:r>
      <w:r w:rsidR="007C0507" w:rsidRPr="007C0507">
        <w:rPr>
          <w:color w:val="000000" w:themeColor="text1"/>
        </w:rPr>
        <w:t>RAN1#95 Chairman’s notes (final version)</w:t>
      </w:r>
    </w:p>
    <w:sectPr w:rsidR="00BC0557" w:rsidRPr="007C0507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7EBC9" w14:textId="77777777" w:rsidR="00CD7525" w:rsidRDefault="00CD7525" w:rsidP="00511BDE">
      <w:r>
        <w:separator/>
      </w:r>
    </w:p>
  </w:endnote>
  <w:endnote w:type="continuationSeparator" w:id="0">
    <w:p w14:paraId="7C7DC6EF" w14:textId="77777777" w:rsidR="00CD7525" w:rsidRDefault="00CD7525" w:rsidP="00511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D606A" w14:textId="287D5A20" w:rsidR="00511BDE" w:rsidRPr="00511BDE" w:rsidRDefault="00511BDE">
    <w:pPr>
      <w:pStyle w:val="Footer"/>
      <w:jc w:val="center"/>
      <w:rPr>
        <w:rFonts w:ascii="Times New Roman" w:hAnsi="Times New Roman" w:cs="Times New Roman"/>
        <w:sz w:val="20"/>
      </w:rPr>
    </w:pPr>
    <w:r w:rsidRPr="00511BDE">
      <w:rPr>
        <w:rFonts w:ascii="Times New Roman" w:hAnsi="Times New Roman" w:cs="Times New Roman"/>
        <w:sz w:val="20"/>
      </w:rPr>
      <w:t xml:space="preserve">Page </w:t>
    </w:r>
    <w:sdt>
      <w:sdtPr>
        <w:rPr>
          <w:rFonts w:ascii="Times New Roman" w:hAnsi="Times New Roman" w:cs="Times New Roman"/>
          <w:sz w:val="20"/>
        </w:rPr>
        <w:id w:val="-129459357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11BDE">
          <w:rPr>
            <w:rFonts w:ascii="Times New Roman" w:hAnsi="Times New Roman" w:cs="Times New Roman"/>
            <w:sz w:val="20"/>
          </w:rPr>
          <w:fldChar w:fldCharType="begin"/>
        </w:r>
        <w:r w:rsidRPr="00511BDE">
          <w:rPr>
            <w:rFonts w:ascii="Times New Roman" w:hAnsi="Times New Roman" w:cs="Times New Roman"/>
            <w:sz w:val="20"/>
          </w:rPr>
          <w:instrText xml:space="preserve"> PAGE   \* MERGEFORMAT </w:instrText>
        </w:r>
        <w:r w:rsidRPr="00511BDE">
          <w:rPr>
            <w:rFonts w:ascii="Times New Roman" w:hAnsi="Times New Roman" w:cs="Times New Roman"/>
            <w:sz w:val="20"/>
          </w:rPr>
          <w:fldChar w:fldCharType="separate"/>
        </w:r>
        <w:r w:rsidRPr="00511BDE">
          <w:rPr>
            <w:rFonts w:ascii="Times New Roman" w:hAnsi="Times New Roman" w:cs="Times New Roman"/>
            <w:noProof/>
            <w:sz w:val="20"/>
          </w:rPr>
          <w:t>2</w:t>
        </w:r>
        <w:r w:rsidRPr="00511BDE">
          <w:rPr>
            <w:rFonts w:ascii="Times New Roman" w:hAnsi="Times New Roman" w:cs="Times New Roman"/>
            <w:noProof/>
            <w:sz w:val="20"/>
          </w:rPr>
          <w:fldChar w:fldCharType="end"/>
        </w:r>
      </w:sdtContent>
    </w:sdt>
  </w:p>
  <w:p w14:paraId="0EB60F99" w14:textId="77777777" w:rsidR="00511BDE" w:rsidRDefault="00511B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2C650" w14:textId="77777777" w:rsidR="00CD7525" w:rsidRDefault="00CD7525" w:rsidP="00511BDE">
      <w:r>
        <w:separator/>
      </w:r>
    </w:p>
  </w:footnote>
  <w:footnote w:type="continuationSeparator" w:id="0">
    <w:p w14:paraId="72FEE3D8" w14:textId="77777777" w:rsidR="00CD7525" w:rsidRDefault="00CD7525" w:rsidP="00511B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A0310"/>
    <w:multiLevelType w:val="hybridMultilevel"/>
    <w:tmpl w:val="77A441CA"/>
    <w:lvl w:ilvl="0" w:tplc="5B509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CE1D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162B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9440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4092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46FE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E0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1671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0C35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5F4645"/>
    <w:multiLevelType w:val="hybridMultilevel"/>
    <w:tmpl w:val="34121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B0089B"/>
    <w:multiLevelType w:val="hybridMultilevel"/>
    <w:tmpl w:val="BC3E4972"/>
    <w:lvl w:ilvl="0" w:tplc="1DC8F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9E23F2">
      <w:start w:val="2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5011BA">
      <w:start w:val="2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8E96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E00E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34C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1039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96B8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6B2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3FF5F2B"/>
    <w:multiLevelType w:val="multilevel"/>
    <w:tmpl w:val="9EDE29B2"/>
    <w:lvl w:ilvl="0">
      <w:start w:val="7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9AB692C"/>
    <w:multiLevelType w:val="hybridMultilevel"/>
    <w:tmpl w:val="AA865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1E63AB"/>
    <w:multiLevelType w:val="hybridMultilevel"/>
    <w:tmpl w:val="CB1C9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A4362A"/>
    <w:multiLevelType w:val="hybridMultilevel"/>
    <w:tmpl w:val="792E53DC"/>
    <w:lvl w:ilvl="0" w:tplc="FB300E0E">
      <w:start w:val="2"/>
      <w:numFmt w:val="bullet"/>
      <w:lvlText w:val=""/>
      <w:lvlJc w:val="left"/>
      <w:pPr>
        <w:ind w:left="420" w:hanging="360"/>
      </w:pPr>
      <w:rPr>
        <w:rFonts w:ascii="Symbol" w:eastAsia="SimSu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6A842102"/>
    <w:multiLevelType w:val="hybridMultilevel"/>
    <w:tmpl w:val="0884F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CF6E70"/>
    <w:multiLevelType w:val="hybridMultilevel"/>
    <w:tmpl w:val="7090DE3C"/>
    <w:lvl w:ilvl="0" w:tplc="4D9857D8"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9"/>
  </w:num>
  <w:num w:numId="4">
    <w:abstractNumId w:val="5"/>
  </w:num>
  <w:num w:numId="5">
    <w:abstractNumId w:val="2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8"/>
  </w:num>
  <w:num w:numId="11">
    <w:abstractNumId w:val="11"/>
  </w:num>
  <w:num w:numId="12">
    <w:abstractNumId w:val="0"/>
  </w:num>
  <w:num w:numId="13">
    <w:abstractNumId w:val="1"/>
  </w:num>
  <w:num w:numId="14">
    <w:abstractNumId w:val="6"/>
  </w:num>
  <w:num w:numId="15">
    <w:abstractNumId w:val="7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557"/>
    <w:rsid w:val="00015C61"/>
    <w:rsid w:val="00023304"/>
    <w:rsid w:val="00036438"/>
    <w:rsid w:val="000416C0"/>
    <w:rsid w:val="00046E6C"/>
    <w:rsid w:val="000646BE"/>
    <w:rsid w:val="000824A2"/>
    <w:rsid w:val="00096409"/>
    <w:rsid w:val="000F4718"/>
    <w:rsid w:val="00122C28"/>
    <w:rsid w:val="001234F4"/>
    <w:rsid w:val="00172616"/>
    <w:rsid w:val="00183059"/>
    <w:rsid w:val="001C4A2A"/>
    <w:rsid w:val="001D6275"/>
    <w:rsid w:val="001E6977"/>
    <w:rsid w:val="002347E5"/>
    <w:rsid w:val="002512F3"/>
    <w:rsid w:val="00282ADD"/>
    <w:rsid w:val="00290D60"/>
    <w:rsid w:val="00290F4A"/>
    <w:rsid w:val="002A09BD"/>
    <w:rsid w:val="002A4183"/>
    <w:rsid w:val="002A6143"/>
    <w:rsid w:val="002F480D"/>
    <w:rsid w:val="00311E4D"/>
    <w:rsid w:val="0031286C"/>
    <w:rsid w:val="00327432"/>
    <w:rsid w:val="00390468"/>
    <w:rsid w:val="00395A18"/>
    <w:rsid w:val="003A1784"/>
    <w:rsid w:val="003F01D2"/>
    <w:rsid w:val="00437571"/>
    <w:rsid w:val="00472914"/>
    <w:rsid w:val="00472CC7"/>
    <w:rsid w:val="004919B6"/>
    <w:rsid w:val="004B2974"/>
    <w:rsid w:val="004E7C9C"/>
    <w:rsid w:val="004F35D2"/>
    <w:rsid w:val="0051049B"/>
    <w:rsid w:val="00511BDE"/>
    <w:rsid w:val="00553532"/>
    <w:rsid w:val="00561A1F"/>
    <w:rsid w:val="0058130A"/>
    <w:rsid w:val="00594422"/>
    <w:rsid w:val="005A3678"/>
    <w:rsid w:val="005B5979"/>
    <w:rsid w:val="005C7D1E"/>
    <w:rsid w:val="005E3141"/>
    <w:rsid w:val="006251B5"/>
    <w:rsid w:val="00631E16"/>
    <w:rsid w:val="006432B0"/>
    <w:rsid w:val="006D4CD1"/>
    <w:rsid w:val="006E0CEC"/>
    <w:rsid w:val="006E1142"/>
    <w:rsid w:val="006F5CF2"/>
    <w:rsid w:val="007069E1"/>
    <w:rsid w:val="00723C4C"/>
    <w:rsid w:val="00756A23"/>
    <w:rsid w:val="00797939"/>
    <w:rsid w:val="007A15B3"/>
    <w:rsid w:val="007A430C"/>
    <w:rsid w:val="007A787E"/>
    <w:rsid w:val="007C0507"/>
    <w:rsid w:val="007D6B9A"/>
    <w:rsid w:val="00842B4E"/>
    <w:rsid w:val="008466AB"/>
    <w:rsid w:val="008542F0"/>
    <w:rsid w:val="0086661D"/>
    <w:rsid w:val="0086720B"/>
    <w:rsid w:val="0087257C"/>
    <w:rsid w:val="00873221"/>
    <w:rsid w:val="008A335B"/>
    <w:rsid w:val="008A5454"/>
    <w:rsid w:val="008B7BA5"/>
    <w:rsid w:val="008C041D"/>
    <w:rsid w:val="008C3113"/>
    <w:rsid w:val="008F22BA"/>
    <w:rsid w:val="00923CFE"/>
    <w:rsid w:val="009452C1"/>
    <w:rsid w:val="00947377"/>
    <w:rsid w:val="00947BB5"/>
    <w:rsid w:val="00980EE0"/>
    <w:rsid w:val="009A2560"/>
    <w:rsid w:val="009C3461"/>
    <w:rsid w:val="009C5678"/>
    <w:rsid w:val="009C79F1"/>
    <w:rsid w:val="009D7E42"/>
    <w:rsid w:val="00A028D8"/>
    <w:rsid w:val="00A03E4B"/>
    <w:rsid w:val="00A34419"/>
    <w:rsid w:val="00A37703"/>
    <w:rsid w:val="00A559E1"/>
    <w:rsid w:val="00A76D8F"/>
    <w:rsid w:val="00A82BB2"/>
    <w:rsid w:val="00A8338A"/>
    <w:rsid w:val="00A956A2"/>
    <w:rsid w:val="00AC3DEB"/>
    <w:rsid w:val="00AC5E18"/>
    <w:rsid w:val="00AE3D30"/>
    <w:rsid w:val="00AF683C"/>
    <w:rsid w:val="00B04603"/>
    <w:rsid w:val="00B22099"/>
    <w:rsid w:val="00B30E14"/>
    <w:rsid w:val="00B4302D"/>
    <w:rsid w:val="00B516E2"/>
    <w:rsid w:val="00B63125"/>
    <w:rsid w:val="00B72B9C"/>
    <w:rsid w:val="00B94420"/>
    <w:rsid w:val="00BB1780"/>
    <w:rsid w:val="00BC0557"/>
    <w:rsid w:val="00BD6D85"/>
    <w:rsid w:val="00BE4DC5"/>
    <w:rsid w:val="00C144FC"/>
    <w:rsid w:val="00C305C2"/>
    <w:rsid w:val="00C31FF2"/>
    <w:rsid w:val="00C352D1"/>
    <w:rsid w:val="00C51B72"/>
    <w:rsid w:val="00C5569D"/>
    <w:rsid w:val="00CA0AA3"/>
    <w:rsid w:val="00CB2B91"/>
    <w:rsid w:val="00CD7525"/>
    <w:rsid w:val="00D12DF2"/>
    <w:rsid w:val="00D435E6"/>
    <w:rsid w:val="00D715A7"/>
    <w:rsid w:val="00D71A65"/>
    <w:rsid w:val="00D71B94"/>
    <w:rsid w:val="00DA4FAB"/>
    <w:rsid w:val="00DA5222"/>
    <w:rsid w:val="00DC1F83"/>
    <w:rsid w:val="00DD2240"/>
    <w:rsid w:val="00E23402"/>
    <w:rsid w:val="00E64289"/>
    <w:rsid w:val="00E926B4"/>
    <w:rsid w:val="00E96E5D"/>
    <w:rsid w:val="00EE3CC6"/>
    <w:rsid w:val="00F04F5B"/>
    <w:rsid w:val="00F43AB1"/>
    <w:rsid w:val="00F52ACA"/>
    <w:rsid w:val="00F5580C"/>
    <w:rsid w:val="00F92EC0"/>
    <w:rsid w:val="00FA0D39"/>
    <w:rsid w:val="00FB6004"/>
    <w:rsid w:val="00FF2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BAB8F9"/>
  <w15:chartTrackingRefBased/>
  <w15:docId w15:val="{F629EDC8-B37F-472D-A9A1-F35DEB74D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0557"/>
    <w:pPr>
      <w:spacing w:after="0" w:line="240" w:lineRule="auto"/>
      <w:jc w:val="both"/>
    </w:pPr>
    <w:rPr>
      <w:rFonts w:ascii="Arial" w:eastAsia="SimSun" w:hAnsi="Arial" w:cs="Arial"/>
      <w:sz w:val="21"/>
      <w:szCs w:val="21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"/>
    <w:uiPriority w:val="9"/>
    <w:qFormat/>
    <w:rsid w:val="00E96E5D"/>
    <w:pPr>
      <w:widowControl w:val="0"/>
      <w:numPr>
        <w:numId w:val="4"/>
      </w:numPr>
      <w:spacing w:before="240" w:after="60"/>
      <w:jc w:val="left"/>
      <w:outlineLvl w:val="0"/>
    </w:pPr>
    <w:rPr>
      <w:rFonts w:eastAsia="Batang" w:cs="Times New Roman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Normal"/>
    <w:next w:val="Normal"/>
    <w:link w:val="Heading2Char"/>
    <w:uiPriority w:val="9"/>
    <w:qFormat/>
    <w:rsid w:val="00E96E5D"/>
    <w:pPr>
      <w:keepNext/>
      <w:widowControl w:val="0"/>
      <w:numPr>
        <w:ilvl w:val="1"/>
        <w:numId w:val="4"/>
      </w:numPr>
      <w:spacing w:before="240" w:after="60"/>
      <w:jc w:val="left"/>
      <w:outlineLvl w:val="1"/>
    </w:pPr>
    <w:rPr>
      <w:rFonts w:eastAsia="Batang" w:cs="Times New Roman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E96E5D"/>
    <w:pPr>
      <w:keepNext/>
      <w:numPr>
        <w:ilvl w:val="2"/>
        <w:numId w:val="4"/>
      </w:numPr>
      <w:spacing w:before="240" w:after="60"/>
      <w:jc w:val="left"/>
      <w:outlineLvl w:val="2"/>
    </w:pPr>
    <w:rPr>
      <w:rFonts w:eastAsia="Batang" w:cs="Times New Roman"/>
      <w:b/>
      <w:bCs/>
      <w:sz w:val="20"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E96E5D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E96E5D"/>
    <w:pPr>
      <w:numPr>
        <w:ilvl w:val="4"/>
      </w:numPr>
      <w:tabs>
        <w:tab w:val="left" w:pos="864"/>
      </w:tabs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E96E5D"/>
    <w:pPr>
      <w:numPr>
        <w:ilvl w:val="5"/>
        <w:numId w:val="4"/>
      </w:numPr>
      <w:spacing w:before="240" w:after="60"/>
      <w:jc w:val="left"/>
      <w:outlineLvl w:val="5"/>
    </w:pPr>
    <w:rPr>
      <w:rFonts w:ascii="Times New Roman" w:eastAsia="Batang" w:hAnsi="Times New Roman" w:cs="Times New Roman"/>
      <w:b/>
      <w:bCs/>
      <w:i/>
      <w:sz w:val="20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E96E5D"/>
    <w:pPr>
      <w:numPr>
        <w:ilvl w:val="6"/>
        <w:numId w:val="4"/>
      </w:numPr>
      <w:spacing w:before="240" w:after="60"/>
      <w:jc w:val="left"/>
      <w:outlineLvl w:val="6"/>
    </w:pPr>
    <w:rPr>
      <w:rFonts w:ascii="Times New Roman" w:eastAsia="Batang" w:hAnsi="Times New Roman" w:cs="Times New Roman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E96E5D"/>
    <w:pPr>
      <w:numPr>
        <w:ilvl w:val="7"/>
        <w:numId w:val="4"/>
      </w:numPr>
      <w:spacing w:before="240" w:after="60"/>
      <w:jc w:val="left"/>
      <w:outlineLvl w:val="7"/>
    </w:pPr>
    <w:rPr>
      <w:rFonts w:ascii="Times New Roman" w:eastAsia="Batang" w:hAnsi="Times New Roman" w:cs="Times New Roman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E96E5D"/>
    <w:pPr>
      <w:numPr>
        <w:ilvl w:val="8"/>
        <w:numId w:val="4"/>
      </w:numPr>
      <w:spacing w:before="240" w:after="60"/>
      <w:jc w:val="left"/>
      <w:outlineLvl w:val="8"/>
    </w:pPr>
    <w:rPr>
      <w:rFonts w:eastAsia="Batang" w:cs="Times New Roman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BC055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BC055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semiHidden/>
    <w:rsid w:val="00BC0557"/>
    <w:rPr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C0557"/>
    <w:rPr>
      <w:rFonts w:ascii="Arial" w:eastAsia="Times New Roman" w:hAnsi="Arial" w:cs="Arial"/>
      <w:color w:val="FF0000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11BD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1BDE"/>
    <w:rPr>
      <w:rFonts w:ascii="Arial" w:eastAsia="SimSun" w:hAnsi="Arial" w:cs="Arial"/>
      <w:sz w:val="21"/>
      <w:szCs w:val="21"/>
      <w:lang w:val="en-GB"/>
    </w:rPr>
  </w:style>
  <w:style w:type="table" w:styleId="TableGrid">
    <w:name w:val="Table Grid"/>
    <w:basedOn w:val="TableNormal"/>
    <w:uiPriority w:val="39"/>
    <w:rsid w:val="00F43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"/>
    <w:basedOn w:val="Normal"/>
    <w:link w:val="ListParagraphChar"/>
    <w:uiPriority w:val="34"/>
    <w:qFormat/>
    <w:rsid w:val="00F43AB1"/>
    <w:pPr>
      <w:ind w:leftChars="400" w:left="840" w:hanging="720"/>
      <w:jc w:val="left"/>
    </w:pPr>
    <w:rPr>
      <w:rFonts w:ascii="Times" w:eastAsia="Batang" w:hAnsi="Times" w:cs="Times New Roman"/>
      <w:sz w:val="20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"/>
    <w:link w:val="ListParagraph"/>
    <w:uiPriority w:val="34"/>
    <w:qFormat/>
    <w:rsid w:val="00F43AB1"/>
    <w:rPr>
      <w:rFonts w:ascii="Times" w:eastAsia="Batang" w:hAnsi="Times" w:cs="Times New Roman"/>
      <w:sz w:val="20"/>
      <w:szCs w:val="24"/>
      <w:lang w:val="en-GB" w:eastAsia="x-none"/>
    </w:rPr>
  </w:style>
  <w:style w:type="paragraph" w:styleId="Caption">
    <w:name w:val="caption"/>
    <w:basedOn w:val="Normal"/>
    <w:next w:val="Normal"/>
    <w:uiPriority w:val="35"/>
    <w:unhideWhenUsed/>
    <w:qFormat/>
    <w:rsid w:val="007069E1"/>
    <w:pPr>
      <w:spacing w:after="200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1286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286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1286C"/>
    <w:rPr>
      <w:color w:val="954F72" w:themeColor="followedHyperlink"/>
      <w:u w:val="single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E96E5D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E96E5D"/>
    <w:rPr>
      <w:rFonts w:ascii="Arial" w:eastAsia="Batang" w:hAnsi="Arial" w:cs="Times New Roman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E96E5D"/>
    <w:rPr>
      <w:rFonts w:ascii="Arial" w:eastAsia="Batang" w:hAnsi="Arial" w:cs="Times New Roman"/>
      <w:b/>
      <w:bCs/>
      <w:sz w:val="2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E96E5D"/>
    <w:rPr>
      <w:rFonts w:ascii="Arial" w:eastAsia="Batang" w:hAnsi="Arial" w:cs="Times New Roman"/>
      <w:b/>
      <w:bCs/>
      <w:i/>
      <w:sz w:val="2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E96E5D"/>
    <w:rPr>
      <w:rFonts w:ascii="Arial" w:eastAsia="Batang" w:hAnsi="Arial" w:cs="Times New Roman"/>
      <w:b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E96E5D"/>
    <w:rPr>
      <w:rFonts w:ascii="Times New Roman" w:eastAsia="Batang" w:hAnsi="Times New Roman" w:cs="Times New Roman"/>
      <w:b/>
      <w:bCs/>
      <w:i/>
      <w:sz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E96E5D"/>
    <w:rPr>
      <w:rFonts w:ascii="Times New Roman" w:eastAsia="Batang" w:hAnsi="Times New Roman" w:cs="Times New Roman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E96E5D"/>
    <w:rPr>
      <w:rFonts w:ascii="Times New Roman" w:eastAsia="Batang" w:hAnsi="Times New Roman" w:cs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E96E5D"/>
    <w:rPr>
      <w:rFonts w:ascii="Arial" w:eastAsia="Batang" w:hAnsi="Arial" w:cs="Times New Roman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67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714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895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9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2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059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46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59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223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50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78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60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NR Uu enhancements for NR-V2X</vt:lpstr>
    </vt:vector>
  </TitlesOfParts>
  <Company>Guangdong OPPO Mobile Telecom</Company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NR Uu enhancements for NR-V2X</dc:title>
  <dc:subject>NR-V2X Coexistence</dc:subject>
  <dc:creator>Kevin.Lin@oppo.com</dc:creator>
  <cp:keywords/>
  <dc:description>Final for submisssion</dc:description>
  <cp:lastModifiedBy>Kevin Lin</cp:lastModifiedBy>
  <cp:revision>40</cp:revision>
  <dcterms:created xsi:type="dcterms:W3CDTF">2019-01-08T08:05:00Z</dcterms:created>
  <dcterms:modified xsi:type="dcterms:W3CDTF">2019-01-12T01:21:00Z</dcterms:modified>
</cp:coreProperties>
</file>